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val="0"/>
        <w:tabs>
          <w:tab w:val="left" w:pos="7080"/>
        </w:tabs>
        <w:wordWrap/>
        <w:overflowPunct/>
        <w:bidi w:val="0"/>
        <w:spacing w:afterAutospacing="0" w:line="360" w:lineRule="auto"/>
        <w:rPr>
          <w:rFonts w:hint="eastAsia" w:ascii="仿宋" w:hAnsi="仿宋" w:eastAsia="仿宋" w:cs="仿宋"/>
          <w:bCs/>
          <w:spacing w:val="20"/>
          <w:kern w:val="0"/>
          <w:sz w:val="32"/>
          <w:szCs w:val="32"/>
          <w:highlight w:val="none"/>
        </w:rPr>
      </w:pPr>
    </w:p>
    <w:p>
      <w:pPr>
        <w:pageBreakBefore w:val="0"/>
        <w:tabs>
          <w:tab w:val="left" w:pos="7080"/>
        </w:tabs>
        <w:wordWrap/>
        <w:overflowPunct/>
        <w:bidi w:val="0"/>
        <w:spacing w:afterAutospacing="0" w:line="360" w:lineRule="auto"/>
        <w:rPr>
          <w:rFonts w:hint="eastAsia" w:ascii="仿宋" w:hAnsi="仿宋" w:eastAsia="仿宋" w:cs="仿宋"/>
          <w:bCs/>
          <w:spacing w:val="20"/>
          <w:kern w:val="0"/>
          <w:sz w:val="32"/>
          <w:szCs w:val="32"/>
          <w:highlight w:val="none"/>
        </w:rPr>
      </w:pPr>
    </w:p>
    <w:p>
      <w:pPr>
        <w:pStyle w:val="45"/>
        <w:pageBreakBefore w:val="0"/>
        <w:wordWrap/>
        <w:bidi w:val="0"/>
        <w:spacing w:line="360" w:lineRule="auto"/>
        <w:ind w:left="0" w:leftChars="0" w:firstLine="0" w:firstLineChars="0"/>
        <w:rPr>
          <w:rFonts w:hint="eastAsia" w:ascii="仿宋" w:hAnsi="仿宋" w:eastAsia="仿宋" w:cs="仿宋"/>
          <w:bCs/>
          <w:spacing w:val="20"/>
          <w:kern w:val="0"/>
          <w:sz w:val="32"/>
          <w:szCs w:val="32"/>
          <w:highlight w:val="none"/>
        </w:rPr>
      </w:pPr>
    </w:p>
    <w:p>
      <w:pPr>
        <w:pStyle w:val="26"/>
        <w:pageBreakBefore w:val="0"/>
        <w:wordWrap/>
        <w:overflowPunct/>
        <w:bidi w:val="0"/>
        <w:spacing w:line="360" w:lineRule="auto"/>
        <w:ind w:left="1199" w:leftChars="571" w:firstLine="2409" w:firstLineChars="600"/>
        <w:rPr>
          <w:rFonts w:hint="eastAsia" w:ascii="仿宋" w:hAnsi="仿宋" w:eastAsia="仿宋" w:cs="仿宋"/>
          <w:b/>
          <w:bCs w:val="0"/>
          <w:sz w:val="40"/>
          <w:szCs w:val="40"/>
          <w:highlight w:val="none"/>
          <w:lang w:val="en-US" w:eastAsia="zh-CN"/>
        </w:rPr>
      </w:pPr>
      <w:r>
        <w:rPr>
          <w:rFonts w:hint="eastAsia" w:ascii="仿宋" w:hAnsi="仿宋" w:eastAsia="仿宋" w:cs="仿宋"/>
          <w:b/>
          <w:bCs w:val="0"/>
          <w:sz w:val="40"/>
          <w:szCs w:val="40"/>
          <w:highlight w:val="none"/>
          <w:lang w:val="en-US" w:eastAsia="zh-CN"/>
        </w:rPr>
        <w:t>铜川市人民医院</w:t>
      </w:r>
    </w:p>
    <w:p>
      <w:pPr>
        <w:pStyle w:val="26"/>
        <w:pageBreakBefore w:val="0"/>
        <w:wordWrap/>
        <w:overflowPunct/>
        <w:bidi w:val="0"/>
        <w:spacing w:line="360" w:lineRule="auto"/>
        <w:ind w:left="1202" w:leftChars="381" w:hanging="402" w:hangingChars="100"/>
        <w:rPr>
          <w:rFonts w:hint="eastAsia" w:ascii="仿宋" w:hAnsi="仿宋" w:eastAsia="仿宋" w:cs="仿宋"/>
          <w:b/>
          <w:bCs w:val="0"/>
          <w:sz w:val="40"/>
          <w:szCs w:val="40"/>
          <w:highlight w:val="none"/>
        </w:rPr>
      </w:pPr>
      <w:r>
        <w:rPr>
          <w:rFonts w:hint="eastAsia" w:ascii="仿宋" w:hAnsi="仿宋" w:eastAsia="仿宋" w:cs="仿宋"/>
          <w:b/>
          <w:bCs w:val="0"/>
          <w:sz w:val="40"/>
          <w:szCs w:val="40"/>
          <w:highlight w:val="none"/>
          <w:lang w:val="en-US" w:eastAsia="zh-CN"/>
        </w:rPr>
        <w:t>工程项目结算审计第三方中介服务机构采购项目</w:t>
      </w:r>
    </w:p>
    <w:p>
      <w:pPr>
        <w:pStyle w:val="22"/>
        <w:pageBreakBefore w:val="0"/>
        <w:wordWrap/>
        <w:bidi w:val="0"/>
        <w:spacing w:line="360" w:lineRule="auto"/>
        <w:rPr>
          <w:rFonts w:hint="eastAsia" w:ascii="仿宋" w:hAnsi="仿宋" w:eastAsia="仿宋" w:cs="仿宋"/>
          <w:b/>
          <w:bCs w:val="0"/>
          <w:highlight w:val="none"/>
        </w:rPr>
      </w:pPr>
    </w:p>
    <w:p>
      <w:pPr>
        <w:pageBreakBefore w:val="0"/>
        <w:wordWrap/>
        <w:bidi w:val="0"/>
        <w:spacing w:line="360" w:lineRule="auto"/>
        <w:rPr>
          <w:rFonts w:hint="eastAsia" w:ascii="仿宋" w:hAnsi="仿宋" w:eastAsia="仿宋" w:cs="仿宋"/>
          <w:b/>
          <w:bCs w:val="0"/>
          <w:highlight w:val="none"/>
        </w:rPr>
      </w:pPr>
    </w:p>
    <w:p>
      <w:pPr>
        <w:pStyle w:val="2"/>
        <w:rPr>
          <w:rFonts w:hint="eastAsia" w:ascii="仿宋" w:hAnsi="仿宋" w:eastAsia="仿宋" w:cs="仿宋"/>
          <w:b/>
          <w:bCs w:val="0"/>
          <w:highlight w:val="none"/>
        </w:rPr>
      </w:pPr>
    </w:p>
    <w:p>
      <w:pPr>
        <w:rPr>
          <w:rFonts w:hint="eastAsia" w:ascii="仿宋" w:hAnsi="仿宋" w:eastAsia="仿宋" w:cs="仿宋"/>
          <w:b/>
          <w:bCs w:val="0"/>
          <w:highlight w:val="none"/>
        </w:rPr>
      </w:pPr>
    </w:p>
    <w:p>
      <w:pPr>
        <w:pStyle w:val="2"/>
        <w:rPr>
          <w:rFonts w:hint="eastAsia" w:ascii="仿宋" w:hAnsi="仿宋" w:eastAsia="仿宋" w:cs="仿宋"/>
          <w:b/>
          <w:bCs w:val="0"/>
          <w:highlight w:val="none"/>
        </w:rPr>
      </w:pPr>
    </w:p>
    <w:p>
      <w:pPr>
        <w:rPr>
          <w:rFonts w:hint="eastAsia"/>
        </w:rPr>
      </w:pPr>
    </w:p>
    <w:p>
      <w:pPr>
        <w:pageBreakBefore w:val="0"/>
        <w:wordWrap/>
        <w:overflowPunct/>
        <w:bidi w:val="0"/>
        <w:spacing w:afterAutospacing="0" w:line="360" w:lineRule="auto"/>
        <w:jc w:val="center"/>
        <w:rPr>
          <w:rFonts w:hint="eastAsia" w:ascii="仿宋" w:hAnsi="仿宋" w:eastAsia="仿宋" w:cs="仿宋"/>
          <w:b/>
          <w:bCs w:val="0"/>
          <w:sz w:val="28"/>
          <w:szCs w:val="18"/>
          <w:highlight w:val="none"/>
        </w:rPr>
      </w:pPr>
      <w:r>
        <w:rPr>
          <w:rFonts w:hint="eastAsia" w:ascii="仿宋" w:hAnsi="仿宋" w:eastAsia="仿宋" w:cs="仿宋"/>
          <w:b/>
          <w:bCs w:val="0"/>
          <w:spacing w:val="20"/>
          <w:kern w:val="0"/>
          <w:sz w:val="72"/>
          <w:szCs w:val="72"/>
          <w:highlight w:val="none"/>
        </w:rPr>
        <w:t>竞争性磋商文件</w:t>
      </w:r>
    </w:p>
    <w:p>
      <w:pPr>
        <w:pageBreakBefore w:val="0"/>
        <w:wordWrap/>
        <w:overflowPunct/>
        <w:bidi w:val="0"/>
        <w:spacing w:afterAutospacing="0" w:line="360" w:lineRule="auto"/>
        <w:rPr>
          <w:rFonts w:hint="eastAsia" w:ascii="仿宋" w:hAnsi="仿宋" w:eastAsia="仿宋" w:cs="仿宋"/>
          <w:b/>
          <w:bCs w:val="0"/>
          <w:sz w:val="32"/>
          <w:szCs w:val="20"/>
          <w:highlight w:val="none"/>
        </w:rPr>
      </w:pPr>
    </w:p>
    <w:p>
      <w:pPr>
        <w:pageBreakBefore w:val="0"/>
        <w:tabs>
          <w:tab w:val="left" w:pos="2544"/>
        </w:tabs>
        <w:wordWrap/>
        <w:overflowPunct/>
        <w:bidi w:val="0"/>
        <w:spacing w:afterAutospacing="0" w:line="360" w:lineRule="auto"/>
        <w:rPr>
          <w:rFonts w:hint="eastAsia" w:ascii="仿宋" w:hAnsi="仿宋" w:eastAsia="仿宋" w:cs="仿宋"/>
          <w:b/>
          <w:bCs w:val="0"/>
          <w:sz w:val="32"/>
          <w:szCs w:val="20"/>
          <w:highlight w:val="none"/>
          <w:lang w:eastAsia="zh-CN"/>
        </w:rPr>
      </w:pPr>
    </w:p>
    <w:p>
      <w:pPr>
        <w:pStyle w:val="2"/>
        <w:rPr>
          <w:rFonts w:hint="eastAsia"/>
          <w:lang w:eastAsia="zh-CN"/>
        </w:rPr>
      </w:pPr>
    </w:p>
    <w:p>
      <w:pPr>
        <w:pStyle w:val="46"/>
        <w:pageBreakBefore w:val="0"/>
        <w:wordWrap/>
        <w:overflowPunct/>
        <w:bidi w:val="0"/>
        <w:spacing w:afterAutospacing="0" w:line="360" w:lineRule="auto"/>
        <w:ind w:left="0" w:leftChars="0" w:firstLine="0" w:firstLineChars="0"/>
        <w:rPr>
          <w:rFonts w:hint="eastAsia" w:ascii="仿宋" w:hAnsi="仿宋" w:eastAsia="仿宋" w:cs="仿宋"/>
          <w:b/>
          <w:bCs w:val="0"/>
          <w:sz w:val="18"/>
          <w:szCs w:val="18"/>
          <w:highlight w:val="none"/>
        </w:rPr>
      </w:pPr>
    </w:p>
    <w:p>
      <w:pPr>
        <w:pStyle w:val="46"/>
        <w:pageBreakBefore w:val="0"/>
        <w:wordWrap/>
        <w:overflowPunct/>
        <w:bidi w:val="0"/>
        <w:spacing w:afterAutospacing="0" w:line="360" w:lineRule="auto"/>
        <w:ind w:left="0" w:leftChars="0" w:firstLine="0" w:firstLineChars="0"/>
        <w:rPr>
          <w:rFonts w:hint="eastAsia" w:ascii="仿宋" w:hAnsi="仿宋" w:eastAsia="仿宋" w:cs="仿宋"/>
          <w:b/>
          <w:bCs w:val="0"/>
          <w:sz w:val="18"/>
          <w:szCs w:val="18"/>
          <w:highlight w:val="none"/>
        </w:rPr>
      </w:pPr>
    </w:p>
    <w:p>
      <w:pPr>
        <w:pageBreakBefore w:val="0"/>
        <w:wordWrap/>
        <w:overflowPunct/>
        <w:bidi w:val="0"/>
        <w:spacing w:afterAutospacing="0" w:line="360" w:lineRule="auto"/>
        <w:rPr>
          <w:rFonts w:hint="eastAsia" w:ascii="仿宋" w:hAnsi="仿宋" w:eastAsia="仿宋" w:cs="仿宋"/>
          <w:b/>
          <w:bCs w:val="0"/>
          <w:sz w:val="18"/>
          <w:szCs w:val="18"/>
          <w:highlight w:val="none"/>
        </w:rPr>
      </w:pPr>
    </w:p>
    <w:p>
      <w:pPr>
        <w:pageBreakBefore w:val="0"/>
        <w:wordWrap/>
        <w:overflowPunct/>
        <w:bidi w:val="0"/>
        <w:spacing w:afterAutospacing="0" w:line="360" w:lineRule="auto"/>
        <w:jc w:val="center"/>
        <w:rPr>
          <w:rFonts w:hint="eastAsia" w:ascii="仿宋" w:hAnsi="仿宋" w:eastAsia="仿宋" w:cs="仿宋"/>
          <w:b/>
          <w:bCs w:val="0"/>
          <w:sz w:val="36"/>
          <w:szCs w:val="36"/>
          <w:highlight w:val="none"/>
          <w:lang w:eastAsia="zh-CN"/>
        </w:rPr>
      </w:pPr>
      <w:r>
        <w:rPr>
          <w:rFonts w:hint="eastAsia" w:ascii="仿宋" w:hAnsi="仿宋" w:eastAsia="仿宋" w:cs="仿宋"/>
          <w:b/>
          <w:bCs w:val="0"/>
          <w:sz w:val="36"/>
          <w:szCs w:val="36"/>
          <w:highlight w:val="none"/>
          <w:lang w:val="en-US" w:eastAsia="zh-CN"/>
        </w:rPr>
        <w:t>采 购</w:t>
      </w:r>
      <w:r>
        <w:rPr>
          <w:rFonts w:hint="eastAsia" w:ascii="仿宋" w:hAnsi="仿宋" w:eastAsia="仿宋" w:cs="仿宋"/>
          <w:b/>
          <w:bCs w:val="0"/>
          <w:sz w:val="36"/>
          <w:szCs w:val="36"/>
          <w:highlight w:val="none"/>
          <w:lang w:eastAsia="zh-CN"/>
        </w:rPr>
        <w:t xml:space="preserve"> 人</w:t>
      </w:r>
      <w:r>
        <w:rPr>
          <w:rFonts w:hint="eastAsia" w:ascii="仿宋" w:hAnsi="仿宋" w:eastAsia="仿宋" w:cs="仿宋"/>
          <w:b/>
          <w:bCs w:val="0"/>
          <w:sz w:val="36"/>
          <w:szCs w:val="36"/>
          <w:highlight w:val="none"/>
        </w:rPr>
        <w:t>：</w:t>
      </w:r>
      <w:r>
        <w:rPr>
          <w:rFonts w:hint="eastAsia" w:ascii="仿宋" w:hAnsi="仿宋" w:eastAsia="仿宋" w:cs="仿宋"/>
          <w:b/>
          <w:bCs w:val="0"/>
          <w:sz w:val="36"/>
          <w:szCs w:val="36"/>
          <w:highlight w:val="none"/>
          <w:lang w:eastAsia="zh-CN"/>
        </w:rPr>
        <w:t>铜川市人民医院</w:t>
      </w:r>
    </w:p>
    <w:p>
      <w:pPr>
        <w:pageBreakBefore w:val="0"/>
        <w:wordWrap/>
        <w:overflowPunct/>
        <w:bidi w:val="0"/>
        <w:spacing w:afterAutospacing="0" w:line="360" w:lineRule="auto"/>
        <w:rPr>
          <w:rFonts w:hint="eastAsia" w:ascii="仿宋" w:hAnsi="仿宋" w:eastAsia="仿宋" w:cs="仿宋"/>
          <w:b/>
          <w:sz w:val="36"/>
          <w:szCs w:val="36"/>
          <w:highlight w:val="none"/>
        </w:rPr>
      </w:pPr>
    </w:p>
    <w:p>
      <w:pPr>
        <w:pageBreakBefore w:val="0"/>
        <w:wordWrap/>
        <w:overflowPunct/>
        <w:bidi w:val="0"/>
        <w:spacing w:afterAutospacing="0" w:line="360" w:lineRule="auto"/>
        <w:jc w:val="center"/>
        <w:rPr>
          <w:rFonts w:hint="eastAsia" w:ascii="仿宋" w:hAnsi="仿宋" w:eastAsia="仿宋" w:cs="仿宋"/>
          <w:b/>
          <w:bCs/>
          <w:sz w:val="40"/>
          <w:szCs w:val="36"/>
          <w:highlight w:val="none"/>
        </w:rPr>
      </w:pPr>
      <w:r>
        <w:rPr>
          <w:rFonts w:hint="eastAsia" w:ascii="仿宋" w:hAnsi="仿宋" w:eastAsia="仿宋" w:cs="仿宋"/>
          <w:b/>
          <w:bCs/>
          <w:sz w:val="36"/>
          <w:szCs w:val="36"/>
          <w:highlight w:val="none"/>
        </w:rPr>
        <w:t>二〇</w:t>
      </w:r>
      <w:r>
        <w:rPr>
          <w:rFonts w:hint="eastAsia" w:ascii="仿宋" w:hAnsi="仿宋" w:eastAsia="仿宋" w:cs="仿宋"/>
          <w:b/>
          <w:bCs/>
          <w:sz w:val="36"/>
          <w:szCs w:val="36"/>
          <w:highlight w:val="none"/>
          <w:lang w:eastAsia="zh-CN"/>
        </w:rPr>
        <w:t>二</w:t>
      </w:r>
      <w:r>
        <w:rPr>
          <w:rFonts w:hint="eastAsia" w:ascii="仿宋" w:hAnsi="仿宋" w:eastAsia="仿宋" w:cs="仿宋"/>
          <w:b/>
          <w:bCs/>
          <w:sz w:val="36"/>
          <w:szCs w:val="36"/>
          <w:highlight w:val="none"/>
          <w:lang w:val="en-US" w:eastAsia="zh-CN"/>
        </w:rPr>
        <w:t>四</w:t>
      </w:r>
      <w:r>
        <w:rPr>
          <w:rFonts w:hint="eastAsia" w:ascii="仿宋" w:hAnsi="仿宋" w:eastAsia="仿宋" w:cs="仿宋"/>
          <w:b/>
          <w:bCs/>
          <w:sz w:val="36"/>
          <w:szCs w:val="36"/>
          <w:highlight w:val="none"/>
        </w:rPr>
        <w:t>年</w:t>
      </w:r>
      <w:r>
        <w:rPr>
          <w:rFonts w:hint="eastAsia" w:ascii="仿宋" w:hAnsi="仿宋" w:eastAsia="仿宋" w:cs="仿宋"/>
          <w:b/>
          <w:bCs/>
          <w:sz w:val="36"/>
          <w:szCs w:val="36"/>
          <w:highlight w:val="none"/>
          <w:lang w:val="en-US" w:eastAsia="zh-CN"/>
        </w:rPr>
        <w:t>五</w:t>
      </w:r>
      <w:r>
        <w:rPr>
          <w:rFonts w:hint="eastAsia" w:ascii="仿宋" w:hAnsi="仿宋" w:eastAsia="仿宋" w:cs="仿宋"/>
          <w:b/>
          <w:bCs/>
          <w:sz w:val="36"/>
          <w:szCs w:val="36"/>
          <w:highlight w:val="none"/>
        </w:rPr>
        <w:t>月</w:t>
      </w:r>
    </w:p>
    <w:p>
      <w:pP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br w:type="page"/>
      </w:r>
    </w:p>
    <w:p>
      <w:pPr>
        <w:pStyle w:val="2"/>
        <w:rPr>
          <w:rFonts w:hint="eastAsia"/>
        </w:rPr>
      </w:pPr>
    </w:p>
    <w:p>
      <w:pPr>
        <w:pStyle w:val="2"/>
        <w:rPr>
          <w:rFonts w:hint="eastAsia"/>
        </w:rPr>
      </w:pPr>
    </w:p>
    <w:sdt>
      <w:sdtPr>
        <w:rPr>
          <w:rFonts w:hint="eastAsia" w:ascii="仿宋" w:hAnsi="仿宋" w:eastAsia="仿宋" w:cs="仿宋"/>
          <w:kern w:val="2"/>
          <w:sz w:val="21"/>
          <w:szCs w:val="24"/>
          <w:highlight w:val="none"/>
          <w:lang w:val="en-US" w:eastAsia="zh-CN" w:bidi="ar-SA"/>
        </w:rPr>
        <w:id w:val="147475822"/>
        <w15:color w:val="DBDBDB"/>
        <w:docPartObj>
          <w:docPartGallery w:val="Table of Contents"/>
          <w:docPartUnique/>
        </w:docPartObj>
      </w:sdtPr>
      <w:sdtEndPr>
        <w:rPr>
          <w:rFonts w:hint="eastAsia" w:ascii="仿宋" w:hAnsi="仿宋" w:eastAsia="仿宋" w:cs="仿宋"/>
          <w:kern w:val="2"/>
          <w:sz w:val="21"/>
          <w:szCs w:val="32"/>
          <w:highlight w:val="none"/>
          <w:lang w:val="en-US" w:eastAsia="zh-CN" w:bidi="ar-SA"/>
        </w:rPr>
      </w:sdtEndPr>
      <w:sdtContent>
        <w:p>
          <w:pPr>
            <w:pageBreakBefore w:val="0"/>
            <w:wordWrap/>
            <w:overflowPunct/>
            <w:bidi w:val="0"/>
            <w:spacing w:afterAutospacing="0" w:line="360" w:lineRule="auto"/>
            <w:ind w:left="0" w:leftChars="0" w:right="0" w:rightChars="0" w:firstLine="0" w:firstLineChars="0"/>
            <w:jc w:val="center"/>
            <w:rPr>
              <w:rFonts w:hint="eastAsia" w:ascii="仿宋" w:hAnsi="仿宋" w:eastAsia="仿宋" w:cs="仿宋"/>
              <w:kern w:val="2"/>
              <w:sz w:val="21"/>
              <w:szCs w:val="24"/>
              <w:highlight w:val="none"/>
              <w:lang w:val="en-US" w:eastAsia="zh-CN" w:bidi="ar-SA"/>
            </w:rPr>
          </w:pPr>
        </w:p>
        <w:p>
          <w:pPr>
            <w:pageBreakBefore w:val="0"/>
            <w:wordWrap/>
            <w:overflowPunct/>
            <w:bidi w:val="0"/>
            <w:spacing w:afterAutospacing="0" w:line="360" w:lineRule="auto"/>
            <w:ind w:left="0" w:leftChars="0" w:right="0" w:rightChars="0" w:firstLine="0" w:firstLineChars="0"/>
            <w:jc w:val="center"/>
            <w:rPr>
              <w:rFonts w:hint="eastAsia" w:ascii="仿宋" w:hAnsi="仿宋" w:eastAsia="仿宋" w:cs="仿宋"/>
              <w:b/>
              <w:bCs/>
              <w:sz w:val="48"/>
              <w:szCs w:val="56"/>
              <w:highlight w:val="none"/>
            </w:rPr>
          </w:pPr>
          <w:r>
            <w:rPr>
              <w:rFonts w:hint="eastAsia" w:ascii="仿宋" w:hAnsi="仿宋" w:eastAsia="仿宋" w:cs="仿宋"/>
              <w:b/>
              <w:bCs/>
              <w:sz w:val="48"/>
              <w:szCs w:val="56"/>
              <w:highlight w:val="none"/>
            </w:rPr>
            <w:t>目</w:t>
          </w:r>
          <w:r>
            <w:rPr>
              <w:rFonts w:hint="eastAsia" w:ascii="仿宋" w:hAnsi="仿宋" w:eastAsia="仿宋" w:cs="仿宋"/>
              <w:b/>
              <w:bCs/>
              <w:sz w:val="48"/>
              <w:szCs w:val="56"/>
              <w:highlight w:val="none"/>
              <w:lang w:val="en-US" w:eastAsia="zh-CN"/>
            </w:rPr>
            <w:t xml:space="preserve">  </w:t>
          </w:r>
          <w:r>
            <w:rPr>
              <w:rFonts w:hint="eastAsia" w:ascii="仿宋" w:hAnsi="仿宋" w:eastAsia="仿宋" w:cs="仿宋"/>
              <w:b/>
              <w:bCs/>
              <w:sz w:val="48"/>
              <w:szCs w:val="56"/>
              <w:highlight w:val="none"/>
            </w:rPr>
            <w:t>录</w:t>
          </w:r>
        </w:p>
        <w:p>
          <w:pPr>
            <w:pStyle w:val="28"/>
            <w:pageBreakBefore w:val="0"/>
            <w:wordWrap/>
            <w:bidi w:val="0"/>
            <w:spacing w:line="360" w:lineRule="auto"/>
            <w:rPr>
              <w:rFonts w:hint="eastAsia" w:ascii="仿宋" w:hAnsi="仿宋" w:eastAsia="仿宋" w:cs="仿宋"/>
              <w:highlight w:val="none"/>
            </w:rPr>
          </w:pPr>
        </w:p>
        <w:p>
          <w:pPr>
            <w:pStyle w:val="2"/>
            <w:pageBreakBefore w:val="0"/>
            <w:wordWrap/>
            <w:overflowPunct/>
            <w:bidi w:val="0"/>
            <w:spacing w:after="0" w:afterAutospacing="0" w:line="360" w:lineRule="auto"/>
            <w:rPr>
              <w:rFonts w:hint="eastAsia" w:ascii="仿宋" w:hAnsi="仿宋" w:eastAsia="仿宋" w:cs="仿宋"/>
              <w:highlight w:val="none"/>
              <w:lang w:eastAsia="zh-CN"/>
            </w:rPr>
          </w:pPr>
        </w:p>
        <w:p>
          <w:pPr>
            <w:pStyle w:val="28"/>
            <w:pageBreakBefore w:val="0"/>
            <w:tabs>
              <w:tab w:val="right" w:leader="dot" w:pos="9747"/>
            </w:tabs>
            <w:wordWrap/>
            <w:bidi w:val="0"/>
            <w:spacing w:line="360" w:lineRule="auto"/>
            <w:rPr>
              <w:rFonts w:hint="eastAsia" w:ascii="仿宋" w:hAnsi="仿宋" w:eastAsia="仿宋" w:cs="仿宋"/>
              <w:sz w:val="28"/>
              <w:szCs w:val="36"/>
            </w:rPr>
          </w:pPr>
          <w:r>
            <w:rPr>
              <w:rFonts w:hint="eastAsia" w:ascii="仿宋" w:hAnsi="仿宋" w:eastAsia="仿宋" w:cs="仿宋"/>
              <w:sz w:val="144"/>
              <w:szCs w:val="144"/>
              <w:highlight w:val="none"/>
            </w:rPr>
            <w:fldChar w:fldCharType="begin"/>
          </w:r>
          <w:r>
            <w:rPr>
              <w:rFonts w:hint="eastAsia" w:ascii="仿宋" w:hAnsi="仿宋" w:eastAsia="仿宋" w:cs="仿宋"/>
              <w:sz w:val="144"/>
              <w:szCs w:val="144"/>
              <w:highlight w:val="none"/>
            </w:rPr>
            <w:instrText xml:space="preserve">TOC \o "1-1" \h \u </w:instrText>
          </w:r>
          <w:r>
            <w:rPr>
              <w:rFonts w:hint="eastAsia" w:ascii="仿宋" w:hAnsi="仿宋" w:eastAsia="仿宋" w:cs="仿宋"/>
              <w:sz w:val="144"/>
              <w:szCs w:val="144"/>
              <w:highlight w:val="none"/>
            </w:rPr>
            <w:fldChar w:fldCharType="separate"/>
          </w:r>
          <w:r>
            <w:rPr>
              <w:rFonts w:hint="eastAsia" w:ascii="仿宋" w:hAnsi="仿宋" w:eastAsia="仿宋" w:cs="仿宋"/>
              <w:sz w:val="28"/>
              <w:szCs w:val="144"/>
              <w:highlight w:val="none"/>
            </w:rPr>
            <w:fldChar w:fldCharType="begin"/>
          </w:r>
          <w:r>
            <w:rPr>
              <w:rFonts w:hint="eastAsia" w:ascii="仿宋" w:hAnsi="仿宋" w:eastAsia="仿宋" w:cs="仿宋"/>
              <w:sz w:val="28"/>
              <w:szCs w:val="144"/>
              <w:highlight w:val="none"/>
            </w:rPr>
            <w:instrText xml:space="preserve"> HYPERLINK \l _Toc14561 </w:instrText>
          </w:r>
          <w:r>
            <w:rPr>
              <w:rFonts w:hint="eastAsia" w:ascii="仿宋" w:hAnsi="仿宋" w:eastAsia="仿宋" w:cs="仿宋"/>
              <w:sz w:val="28"/>
              <w:szCs w:val="144"/>
              <w:highlight w:val="none"/>
            </w:rPr>
            <w:fldChar w:fldCharType="separate"/>
          </w:r>
          <w:r>
            <w:rPr>
              <w:rFonts w:hint="eastAsia" w:ascii="仿宋" w:hAnsi="仿宋" w:eastAsia="仿宋" w:cs="仿宋"/>
              <w:sz w:val="28"/>
              <w:szCs w:val="56"/>
            </w:rPr>
            <w:t xml:space="preserve">第一部分 </w:t>
          </w:r>
          <w:r>
            <w:rPr>
              <w:rFonts w:hint="eastAsia" w:ascii="仿宋" w:hAnsi="仿宋" w:eastAsia="仿宋" w:cs="仿宋"/>
              <w:sz w:val="28"/>
              <w:szCs w:val="56"/>
              <w:highlight w:val="none"/>
            </w:rPr>
            <w:t>竞争性磋商公告</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_Toc14561 \h </w:instrText>
          </w:r>
          <w:r>
            <w:rPr>
              <w:rFonts w:hint="eastAsia" w:ascii="仿宋" w:hAnsi="仿宋" w:eastAsia="仿宋" w:cs="仿宋"/>
              <w:sz w:val="28"/>
              <w:szCs w:val="36"/>
            </w:rPr>
            <w:fldChar w:fldCharType="separate"/>
          </w:r>
          <w:r>
            <w:rPr>
              <w:rFonts w:hint="eastAsia" w:ascii="仿宋" w:hAnsi="仿宋" w:eastAsia="仿宋" w:cs="仿宋"/>
              <w:sz w:val="28"/>
              <w:szCs w:val="36"/>
            </w:rPr>
            <w:t>3</w:t>
          </w:r>
          <w:r>
            <w:rPr>
              <w:rFonts w:hint="eastAsia" w:ascii="仿宋" w:hAnsi="仿宋" w:eastAsia="仿宋" w:cs="仿宋"/>
              <w:sz w:val="28"/>
              <w:szCs w:val="36"/>
            </w:rPr>
            <w:fldChar w:fldCharType="end"/>
          </w:r>
          <w:r>
            <w:rPr>
              <w:rFonts w:hint="eastAsia" w:ascii="仿宋" w:hAnsi="仿宋" w:eastAsia="仿宋" w:cs="仿宋"/>
              <w:sz w:val="28"/>
              <w:szCs w:val="144"/>
              <w:highlight w:val="none"/>
            </w:rPr>
            <w:fldChar w:fldCharType="end"/>
          </w:r>
        </w:p>
        <w:p>
          <w:pPr>
            <w:pStyle w:val="28"/>
            <w:pageBreakBefore w:val="0"/>
            <w:tabs>
              <w:tab w:val="right" w:leader="dot" w:pos="9747"/>
            </w:tabs>
            <w:wordWrap/>
            <w:bidi w:val="0"/>
            <w:spacing w:line="360" w:lineRule="auto"/>
            <w:rPr>
              <w:rFonts w:hint="eastAsia" w:ascii="仿宋" w:hAnsi="仿宋" w:eastAsia="仿宋" w:cs="仿宋"/>
              <w:sz w:val="28"/>
              <w:szCs w:val="36"/>
            </w:rPr>
          </w:pPr>
          <w:r>
            <w:rPr>
              <w:rFonts w:hint="eastAsia" w:ascii="仿宋" w:hAnsi="仿宋" w:eastAsia="仿宋" w:cs="仿宋"/>
              <w:sz w:val="28"/>
              <w:szCs w:val="144"/>
              <w:highlight w:val="none"/>
            </w:rPr>
            <w:fldChar w:fldCharType="begin"/>
          </w:r>
          <w:r>
            <w:rPr>
              <w:rFonts w:hint="eastAsia" w:ascii="仿宋" w:hAnsi="仿宋" w:eastAsia="仿宋" w:cs="仿宋"/>
              <w:sz w:val="28"/>
              <w:szCs w:val="144"/>
              <w:highlight w:val="none"/>
            </w:rPr>
            <w:instrText xml:space="preserve"> HYPERLINK \l _Toc803 </w:instrText>
          </w:r>
          <w:r>
            <w:rPr>
              <w:rFonts w:hint="eastAsia" w:ascii="仿宋" w:hAnsi="仿宋" w:eastAsia="仿宋" w:cs="仿宋"/>
              <w:sz w:val="28"/>
              <w:szCs w:val="144"/>
              <w:highlight w:val="none"/>
            </w:rPr>
            <w:fldChar w:fldCharType="separate"/>
          </w:r>
          <w:r>
            <w:rPr>
              <w:rFonts w:hint="eastAsia" w:ascii="仿宋" w:hAnsi="仿宋" w:eastAsia="仿宋" w:cs="仿宋"/>
              <w:sz w:val="28"/>
              <w:szCs w:val="56"/>
            </w:rPr>
            <w:t xml:space="preserve">第二部分 </w:t>
          </w:r>
          <w:r>
            <w:rPr>
              <w:rFonts w:hint="eastAsia" w:ascii="仿宋" w:hAnsi="仿宋" w:eastAsia="仿宋" w:cs="仿宋"/>
              <w:sz w:val="28"/>
              <w:szCs w:val="56"/>
              <w:lang w:val="en-US" w:eastAsia="zh-CN"/>
            </w:rPr>
            <w:t>供应商</w:t>
          </w:r>
          <w:r>
            <w:rPr>
              <w:rFonts w:hint="eastAsia" w:ascii="仿宋" w:hAnsi="仿宋" w:eastAsia="仿宋" w:cs="仿宋"/>
              <w:sz w:val="28"/>
              <w:szCs w:val="56"/>
              <w:highlight w:val="none"/>
            </w:rPr>
            <w:t>须知</w:t>
          </w:r>
          <w:r>
            <w:rPr>
              <w:rFonts w:hint="eastAsia" w:ascii="仿宋" w:hAnsi="仿宋" w:eastAsia="仿宋" w:cs="仿宋"/>
              <w:sz w:val="28"/>
              <w:szCs w:val="36"/>
            </w:rPr>
            <w:tab/>
          </w:r>
          <w:r>
            <w:rPr>
              <w:rFonts w:hint="eastAsia" w:ascii="仿宋" w:hAnsi="仿宋" w:eastAsia="仿宋" w:cs="仿宋"/>
              <w:sz w:val="28"/>
              <w:szCs w:val="36"/>
              <w:lang w:val="en-US" w:eastAsia="zh-CN"/>
            </w:rPr>
            <w:t>6</w:t>
          </w:r>
          <w:r>
            <w:rPr>
              <w:rFonts w:hint="eastAsia" w:ascii="仿宋" w:hAnsi="仿宋" w:eastAsia="仿宋" w:cs="仿宋"/>
              <w:sz w:val="28"/>
              <w:szCs w:val="144"/>
              <w:highlight w:val="none"/>
            </w:rPr>
            <w:fldChar w:fldCharType="end"/>
          </w:r>
        </w:p>
        <w:p>
          <w:pPr>
            <w:pStyle w:val="28"/>
            <w:pageBreakBefore w:val="0"/>
            <w:tabs>
              <w:tab w:val="right" w:leader="dot" w:pos="9747"/>
            </w:tabs>
            <w:wordWrap/>
            <w:bidi w:val="0"/>
            <w:spacing w:line="360" w:lineRule="auto"/>
            <w:rPr>
              <w:rFonts w:hint="eastAsia" w:ascii="仿宋" w:hAnsi="仿宋" w:eastAsia="仿宋" w:cs="仿宋"/>
              <w:sz w:val="28"/>
              <w:szCs w:val="36"/>
            </w:rPr>
          </w:pPr>
          <w:r>
            <w:rPr>
              <w:rFonts w:hint="eastAsia" w:ascii="仿宋" w:hAnsi="仿宋" w:eastAsia="仿宋" w:cs="仿宋"/>
              <w:sz w:val="28"/>
              <w:szCs w:val="144"/>
              <w:highlight w:val="none"/>
            </w:rPr>
            <w:fldChar w:fldCharType="begin"/>
          </w:r>
          <w:r>
            <w:rPr>
              <w:rFonts w:hint="eastAsia" w:ascii="仿宋" w:hAnsi="仿宋" w:eastAsia="仿宋" w:cs="仿宋"/>
              <w:sz w:val="28"/>
              <w:szCs w:val="144"/>
              <w:highlight w:val="none"/>
            </w:rPr>
            <w:instrText xml:space="preserve"> HYPERLINK \l _Toc6538 </w:instrText>
          </w:r>
          <w:r>
            <w:rPr>
              <w:rFonts w:hint="eastAsia" w:ascii="仿宋" w:hAnsi="仿宋" w:eastAsia="仿宋" w:cs="仿宋"/>
              <w:sz w:val="28"/>
              <w:szCs w:val="144"/>
              <w:highlight w:val="none"/>
            </w:rPr>
            <w:fldChar w:fldCharType="separate"/>
          </w:r>
          <w:r>
            <w:rPr>
              <w:rFonts w:hint="eastAsia" w:ascii="仿宋" w:hAnsi="仿宋" w:eastAsia="仿宋" w:cs="仿宋"/>
              <w:sz w:val="28"/>
              <w:szCs w:val="56"/>
            </w:rPr>
            <w:t xml:space="preserve">第三部分 </w:t>
          </w:r>
          <w:r>
            <w:rPr>
              <w:rFonts w:hint="eastAsia" w:ascii="仿宋" w:hAnsi="仿宋" w:eastAsia="仿宋" w:cs="仿宋"/>
              <w:sz w:val="28"/>
              <w:szCs w:val="56"/>
              <w:highlight w:val="none"/>
            </w:rPr>
            <w:t>合同条款及格式</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_Toc6538 \h </w:instrText>
          </w:r>
          <w:r>
            <w:rPr>
              <w:rFonts w:hint="eastAsia" w:ascii="仿宋" w:hAnsi="仿宋" w:eastAsia="仿宋" w:cs="仿宋"/>
              <w:sz w:val="28"/>
              <w:szCs w:val="36"/>
            </w:rPr>
            <w:fldChar w:fldCharType="separate"/>
          </w:r>
          <w:r>
            <w:rPr>
              <w:rFonts w:hint="eastAsia" w:ascii="仿宋" w:hAnsi="仿宋" w:eastAsia="仿宋" w:cs="仿宋"/>
              <w:sz w:val="28"/>
              <w:szCs w:val="36"/>
            </w:rPr>
            <w:t>2</w:t>
          </w:r>
          <w:r>
            <w:rPr>
              <w:rFonts w:hint="eastAsia" w:ascii="仿宋" w:hAnsi="仿宋" w:eastAsia="仿宋" w:cs="仿宋"/>
              <w:sz w:val="28"/>
              <w:szCs w:val="36"/>
              <w:lang w:val="en-US" w:eastAsia="zh-CN"/>
            </w:rPr>
            <w:t>3</w:t>
          </w:r>
          <w:r>
            <w:rPr>
              <w:rFonts w:hint="eastAsia" w:ascii="仿宋" w:hAnsi="仿宋" w:eastAsia="仿宋" w:cs="仿宋"/>
              <w:sz w:val="28"/>
              <w:szCs w:val="36"/>
            </w:rPr>
            <w:fldChar w:fldCharType="end"/>
          </w:r>
          <w:r>
            <w:rPr>
              <w:rFonts w:hint="eastAsia" w:ascii="仿宋" w:hAnsi="仿宋" w:eastAsia="仿宋" w:cs="仿宋"/>
              <w:sz w:val="28"/>
              <w:szCs w:val="144"/>
              <w:highlight w:val="none"/>
            </w:rPr>
            <w:fldChar w:fldCharType="end"/>
          </w:r>
        </w:p>
        <w:p>
          <w:pPr>
            <w:pStyle w:val="28"/>
            <w:pageBreakBefore w:val="0"/>
            <w:tabs>
              <w:tab w:val="right" w:leader="dot" w:pos="9747"/>
            </w:tabs>
            <w:wordWrap/>
            <w:bidi w:val="0"/>
            <w:spacing w:line="360" w:lineRule="auto"/>
            <w:rPr>
              <w:rFonts w:hint="default" w:ascii="仿宋" w:hAnsi="仿宋" w:eastAsia="仿宋" w:cs="仿宋"/>
              <w:sz w:val="28"/>
              <w:szCs w:val="36"/>
              <w:lang w:val="en-US" w:eastAsia="zh-CN"/>
            </w:rPr>
          </w:pPr>
          <w:r>
            <w:rPr>
              <w:rFonts w:hint="eastAsia" w:ascii="仿宋" w:hAnsi="仿宋" w:eastAsia="仿宋" w:cs="仿宋"/>
              <w:sz w:val="28"/>
              <w:szCs w:val="144"/>
              <w:highlight w:val="none"/>
            </w:rPr>
            <w:fldChar w:fldCharType="begin"/>
          </w:r>
          <w:r>
            <w:rPr>
              <w:rFonts w:hint="eastAsia" w:ascii="仿宋" w:hAnsi="仿宋" w:eastAsia="仿宋" w:cs="仿宋"/>
              <w:sz w:val="28"/>
              <w:szCs w:val="144"/>
              <w:highlight w:val="none"/>
            </w:rPr>
            <w:instrText xml:space="preserve"> HYPERLINK \l _Toc11265 </w:instrText>
          </w:r>
          <w:r>
            <w:rPr>
              <w:rFonts w:hint="eastAsia" w:ascii="仿宋" w:hAnsi="仿宋" w:eastAsia="仿宋" w:cs="仿宋"/>
              <w:sz w:val="28"/>
              <w:szCs w:val="144"/>
              <w:highlight w:val="none"/>
            </w:rPr>
            <w:fldChar w:fldCharType="separate"/>
          </w:r>
          <w:r>
            <w:rPr>
              <w:rFonts w:hint="eastAsia" w:ascii="仿宋" w:hAnsi="仿宋" w:eastAsia="仿宋" w:cs="仿宋"/>
              <w:sz w:val="28"/>
              <w:szCs w:val="56"/>
              <w:lang w:val="en-US" w:eastAsia="zh-CN"/>
            </w:rPr>
            <w:t>第四部分 采购</w:t>
          </w:r>
          <w:r>
            <w:rPr>
              <w:rFonts w:hint="eastAsia" w:ascii="仿宋" w:hAnsi="仿宋" w:eastAsia="仿宋" w:cs="仿宋"/>
              <w:sz w:val="28"/>
              <w:szCs w:val="56"/>
              <w:highlight w:val="none"/>
              <w:lang w:val="en-US" w:eastAsia="zh-CN"/>
            </w:rPr>
            <w:t>内容及商务要求</w:t>
          </w:r>
          <w:r>
            <w:rPr>
              <w:rFonts w:hint="eastAsia" w:ascii="仿宋" w:hAnsi="仿宋" w:eastAsia="仿宋" w:cs="仿宋"/>
              <w:sz w:val="28"/>
              <w:szCs w:val="36"/>
            </w:rPr>
            <w:tab/>
          </w:r>
          <w:r>
            <w:rPr>
              <w:rFonts w:hint="eastAsia" w:ascii="仿宋" w:hAnsi="仿宋" w:eastAsia="仿宋" w:cs="仿宋"/>
              <w:sz w:val="28"/>
              <w:szCs w:val="144"/>
              <w:highlight w:val="none"/>
            </w:rPr>
            <w:fldChar w:fldCharType="end"/>
          </w:r>
          <w:r>
            <w:rPr>
              <w:rFonts w:hint="eastAsia" w:ascii="仿宋" w:hAnsi="仿宋" w:eastAsia="仿宋" w:cs="仿宋"/>
              <w:sz w:val="28"/>
              <w:szCs w:val="144"/>
              <w:highlight w:val="none"/>
              <w:lang w:val="en-US" w:eastAsia="zh-CN"/>
            </w:rPr>
            <w:t>27</w:t>
          </w:r>
        </w:p>
        <w:p>
          <w:pPr>
            <w:pStyle w:val="28"/>
            <w:pageBreakBefore w:val="0"/>
            <w:tabs>
              <w:tab w:val="right" w:leader="dot" w:pos="9747"/>
            </w:tabs>
            <w:wordWrap/>
            <w:bidi w:val="0"/>
            <w:spacing w:line="360" w:lineRule="auto"/>
            <w:rPr>
              <w:rFonts w:hint="eastAsia" w:ascii="仿宋" w:hAnsi="仿宋" w:eastAsia="仿宋" w:cs="仿宋"/>
              <w:sz w:val="28"/>
              <w:szCs w:val="36"/>
              <w:lang w:val="en-US" w:eastAsia="zh-CN"/>
            </w:rPr>
          </w:pPr>
          <w:r>
            <w:rPr>
              <w:rFonts w:hint="eastAsia" w:ascii="仿宋" w:hAnsi="仿宋" w:eastAsia="仿宋" w:cs="仿宋"/>
              <w:sz w:val="28"/>
              <w:szCs w:val="144"/>
              <w:highlight w:val="none"/>
            </w:rPr>
            <w:fldChar w:fldCharType="begin"/>
          </w:r>
          <w:r>
            <w:rPr>
              <w:rFonts w:hint="eastAsia" w:ascii="仿宋" w:hAnsi="仿宋" w:eastAsia="仿宋" w:cs="仿宋"/>
              <w:sz w:val="28"/>
              <w:szCs w:val="144"/>
              <w:highlight w:val="none"/>
            </w:rPr>
            <w:instrText xml:space="preserve"> HYPERLINK \l _Toc5124 </w:instrText>
          </w:r>
          <w:r>
            <w:rPr>
              <w:rFonts w:hint="eastAsia" w:ascii="仿宋" w:hAnsi="仿宋" w:eastAsia="仿宋" w:cs="仿宋"/>
              <w:sz w:val="28"/>
              <w:szCs w:val="144"/>
              <w:highlight w:val="none"/>
            </w:rPr>
            <w:fldChar w:fldCharType="separate"/>
          </w:r>
          <w:r>
            <w:rPr>
              <w:rFonts w:hint="eastAsia" w:ascii="仿宋" w:hAnsi="仿宋" w:eastAsia="仿宋" w:cs="仿宋"/>
              <w:sz w:val="28"/>
              <w:szCs w:val="56"/>
              <w:lang w:val="en-US" w:eastAsia="zh-CN"/>
            </w:rPr>
            <w:t xml:space="preserve">第五部分 </w:t>
          </w:r>
          <w:r>
            <w:rPr>
              <w:rFonts w:hint="eastAsia" w:ascii="仿宋" w:hAnsi="仿宋" w:eastAsia="仿宋" w:cs="仿宋"/>
              <w:sz w:val="28"/>
              <w:szCs w:val="56"/>
              <w:highlight w:val="none"/>
              <w:lang w:val="en-US" w:eastAsia="zh-CN"/>
            </w:rPr>
            <w:t>评审办法及标准</w:t>
          </w:r>
          <w:r>
            <w:rPr>
              <w:rFonts w:hint="eastAsia" w:ascii="仿宋" w:hAnsi="仿宋" w:eastAsia="仿宋" w:cs="仿宋"/>
              <w:sz w:val="28"/>
              <w:szCs w:val="36"/>
            </w:rPr>
            <w:tab/>
          </w:r>
          <w:r>
            <w:rPr>
              <w:rFonts w:hint="eastAsia" w:ascii="仿宋" w:hAnsi="仿宋" w:eastAsia="仿宋" w:cs="仿宋"/>
              <w:sz w:val="28"/>
              <w:szCs w:val="36"/>
              <w:lang w:val="en-US" w:eastAsia="zh-CN"/>
            </w:rPr>
            <w:t>2</w:t>
          </w:r>
          <w:r>
            <w:rPr>
              <w:rFonts w:hint="eastAsia" w:ascii="仿宋" w:hAnsi="仿宋" w:eastAsia="仿宋" w:cs="仿宋"/>
              <w:sz w:val="28"/>
              <w:szCs w:val="144"/>
              <w:highlight w:val="none"/>
            </w:rPr>
            <w:fldChar w:fldCharType="end"/>
          </w:r>
          <w:r>
            <w:rPr>
              <w:rFonts w:hint="eastAsia" w:ascii="仿宋" w:hAnsi="仿宋" w:eastAsia="仿宋" w:cs="仿宋"/>
              <w:sz w:val="28"/>
              <w:szCs w:val="144"/>
              <w:highlight w:val="none"/>
              <w:lang w:val="en-US" w:eastAsia="zh-CN"/>
            </w:rPr>
            <w:t>9</w:t>
          </w:r>
        </w:p>
        <w:p>
          <w:pPr>
            <w:pStyle w:val="28"/>
            <w:pageBreakBefore w:val="0"/>
            <w:tabs>
              <w:tab w:val="right" w:leader="dot" w:pos="9747"/>
            </w:tabs>
            <w:wordWrap/>
            <w:bidi w:val="0"/>
            <w:spacing w:line="360" w:lineRule="auto"/>
            <w:rPr>
              <w:rFonts w:hint="default" w:ascii="仿宋" w:hAnsi="仿宋" w:eastAsia="仿宋" w:cs="仿宋"/>
              <w:sz w:val="28"/>
              <w:szCs w:val="36"/>
              <w:lang w:val="en-US" w:eastAsia="zh-CN"/>
            </w:rPr>
          </w:pPr>
          <w:r>
            <w:rPr>
              <w:rFonts w:hint="eastAsia" w:ascii="仿宋" w:hAnsi="仿宋" w:eastAsia="仿宋" w:cs="仿宋"/>
              <w:sz w:val="28"/>
              <w:szCs w:val="144"/>
              <w:highlight w:val="none"/>
            </w:rPr>
            <w:fldChar w:fldCharType="begin"/>
          </w:r>
          <w:r>
            <w:rPr>
              <w:rFonts w:hint="eastAsia" w:ascii="仿宋" w:hAnsi="仿宋" w:eastAsia="仿宋" w:cs="仿宋"/>
              <w:sz w:val="28"/>
              <w:szCs w:val="144"/>
              <w:highlight w:val="none"/>
            </w:rPr>
            <w:instrText xml:space="preserve"> HYPERLINK \l _Toc23668 </w:instrText>
          </w:r>
          <w:r>
            <w:rPr>
              <w:rFonts w:hint="eastAsia" w:ascii="仿宋" w:hAnsi="仿宋" w:eastAsia="仿宋" w:cs="仿宋"/>
              <w:sz w:val="28"/>
              <w:szCs w:val="144"/>
              <w:highlight w:val="none"/>
            </w:rPr>
            <w:fldChar w:fldCharType="separate"/>
          </w:r>
          <w:r>
            <w:rPr>
              <w:rFonts w:hint="eastAsia" w:ascii="仿宋" w:hAnsi="仿宋" w:eastAsia="仿宋" w:cs="仿宋"/>
              <w:sz w:val="28"/>
              <w:szCs w:val="56"/>
              <w:lang w:val="en-US" w:eastAsia="zh-CN"/>
            </w:rPr>
            <w:t xml:space="preserve">第六部分 </w:t>
          </w:r>
          <w:r>
            <w:rPr>
              <w:rFonts w:hint="eastAsia" w:ascii="仿宋" w:hAnsi="仿宋" w:eastAsia="仿宋" w:cs="仿宋"/>
              <w:sz w:val="28"/>
              <w:szCs w:val="56"/>
              <w:highlight w:val="none"/>
              <w:lang w:val="en-US" w:eastAsia="zh-CN"/>
            </w:rPr>
            <w:t>响应文件格式</w:t>
          </w:r>
          <w:r>
            <w:rPr>
              <w:rFonts w:hint="eastAsia" w:ascii="仿宋" w:hAnsi="仿宋" w:eastAsia="仿宋" w:cs="仿宋"/>
              <w:sz w:val="28"/>
              <w:szCs w:val="36"/>
            </w:rPr>
            <w:tab/>
          </w:r>
          <w:r>
            <w:rPr>
              <w:rFonts w:hint="eastAsia" w:ascii="仿宋" w:hAnsi="仿宋" w:eastAsia="仿宋" w:cs="仿宋"/>
              <w:sz w:val="28"/>
              <w:szCs w:val="144"/>
              <w:highlight w:val="none"/>
            </w:rPr>
            <w:fldChar w:fldCharType="end"/>
          </w:r>
          <w:r>
            <w:rPr>
              <w:rFonts w:hint="eastAsia" w:ascii="仿宋" w:hAnsi="仿宋" w:eastAsia="仿宋" w:cs="仿宋"/>
              <w:sz w:val="28"/>
              <w:szCs w:val="144"/>
              <w:highlight w:val="none"/>
              <w:lang w:val="en-US" w:eastAsia="zh-CN"/>
            </w:rPr>
            <w:t>37</w:t>
          </w:r>
        </w:p>
        <w:p>
          <w:pPr>
            <w:pageBreakBefore w:val="0"/>
            <w:wordWrap/>
            <w:overflowPunct/>
            <w:bidi w:val="0"/>
            <w:spacing w:afterAutospacing="0" w:line="360" w:lineRule="auto"/>
            <w:ind w:firstLine="560" w:firstLineChars="200"/>
            <w:jc w:val="center"/>
            <w:rPr>
              <w:rFonts w:hint="eastAsia" w:ascii="仿宋" w:hAnsi="仿宋" w:eastAsia="仿宋" w:cs="仿宋"/>
              <w:sz w:val="32"/>
              <w:szCs w:val="32"/>
              <w:highlight w:val="none"/>
            </w:rPr>
          </w:pPr>
          <w:r>
            <w:rPr>
              <w:rFonts w:hint="eastAsia" w:ascii="仿宋" w:hAnsi="仿宋" w:eastAsia="仿宋" w:cs="仿宋"/>
              <w:sz w:val="28"/>
              <w:szCs w:val="144"/>
              <w:highlight w:val="none"/>
            </w:rPr>
            <w:fldChar w:fldCharType="end"/>
          </w:r>
        </w:p>
      </w:sdtContent>
    </w:sdt>
    <w:p>
      <w:pPr>
        <w:pageBreakBefore w:val="0"/>
        <w:wordWrap/>
        <w:overflowPunct/>
        <w:bidi w:val="0"/>
        <w:spacing w:afterAutospacing="0" w:line="360" w:lineRule="auto"/>
        <w:ind w:firstLine="640" w:firstLineChars="200"/>
        <w:rPr>
          <w:rFonts w:hint="eastAsia" w:ascii="仿宋" w:hAnsi="仿宋" w:eastAsia="仿宋" w:cs="仿宋"/>
          <w:sz w:val="32"/>
          <w:szCs w:val="32"/>
          <w:highlight w:val="none"/>
        </w:rPr>
      </w:pPr>
    </w:p>
    <w:p>
      <w:pPr>
        <w:pageBreakBefore w:val="0"/>
        <w:wordWrap/>
        <w:overflowPunct/>
        <w:bidi w:val="0"/>
        <w:spacing w:afterAutospacing="0" w:line="360" w:lineRule="auto"/>
        <w:ind w:firstLine="560" w:firstLineChars="200"/>
        <w:rPr>
          <w:rFonts w:hint="eastAsia" w:ascii="仿宋" w:hAnsi="仿宋" w:eastAsia="仿宋" w:cs="仿宋"/>
          <w:sz w:val="28"/>
          <w:szCs w:val="28"/>
          <w:highlight w:val="none"/>
        </w:rPr>
      </w:pPr>
    </w:p>
    <w:p>
      <w:pPr>
        <w:pageBreakBefore w:val="0"/>
        <w:wordWrap/>
        <w:overflowPunct/>
        <w:bidi w:val="0"/>
        <w:spacing w:afterAutospacing="0" w:line="360" w:lineRule="auto"/>
        <w:outlineLvl w:val="9"/>
        <w:rPr>
          <w:rFonts w:hint="eastAsia" w:ascii="仿宋" w:hAnsi="仿宋" w:eastAsia="仿宋" w:cs="仿宋"/>
          <w:b/>
          <w:sz w:val="44"/>
          <w:szCs w:val="44"/>
          <w:highlight w:val="none"/>
        </w:rPr>
      </w:pPr>
      <w:bookmarkStart w:id="0" w:name="_Toc10276"/>
      <w:bookmarkStart w:id="1" w:name="_Toc25707"/>
      <w:bookmarkStart w:id="2" w:name="_Toc2612"/>
      <w:bookmarkStart w:id="3" w:name="_Toc32697"/>
      <w:r>
        <w:rPr>
          <w:rFonts w:hint="eastAsia" w:ascii="仿宋" w:hAnsi="仿宋" w:eastAsia="仿宋" w:cs="仿宋"/>
          <w:b/>
          <w:sz w:val="44"/>
          <w:szCs w:val="44"/>
          <w:highlight w:val="none"/>
        </w:rPr>
        <w:br w:type="page"/>
      </w:r>
    </w:p>
    <w:p>
      <w:pPr>
        <w:pStyle w:val="2"/>
        <w:rPr>
          <w:rFonts w:hint="eastAsia"/>
        </w:rPr>
      </w:pPr>
    </w:p>
    <w:bookmarkEnd w:id="0"/>
    <w:bookmarkEnd w:id="1"/>
    <w:bookmarkEnd w:id="2"/>
    <w:bookmarkEnd w:id="3"/>
    <w:p>
      <w:pPr>
        <w:pageBreakBefore w:val="0"/>
        <w:numPr>
          <w:ilvl w:val="0"/>
          <w:numId w:val="2"/>
        </w:numPr>
        <w:wordWrap/>
        <w:overflowPunct/>
        <w:bidi w:val="0"/>
        <w:spacing w:afterAutospacing="0" w:line="360" w:lineRule="auto"/>
        <w:jc w:val="center"/>
        <w:outlineLvl w:val="0"/>
        <w:rPr>
          <w:rFonts w:hint="eastAsia" w:ascii="仿宋" w:hAnsi="仿宋" w:eastAsia="仿宋" w:cs="仿宋"/>
          <w:b/>
          <w:sz w:val="44"/>
          <w:szCs w:val="44"/>
          <w:highlight w:val="none"/>
        </w:rPr>
      </w:pPr>
      <w:bookmarkStart w:id="4" w:name="_Toc14561"/>
      <w:r>
        <w:rPr>
          <w:rFonts w:hint="eastAsia" w:ascii="仿宋" w:hAnsi="仿宋" w:eastAsia="仿宋" w:cs="仿宋"/>
          <w:b/>
          <w:sz w:val="44"/>
          <w:szCs w:val="44"/>
          <w:highlight w:val="none"/>
        </w:rPr>
        <w:t>竞争性磋商公告</w:t>
      </w:r>
      <w:bookmarkEnd w:id="4"/>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仿宋" w:hAnsi="仿宋" w:eastAsia="仿宋" w:cs="仿宋"/>
          <w:sz w:val="32"/>
          <w:szCs w:val="32"/>
          <w:lang w:val="en-US" w:eastAsia="zh-CN"/>
        </w:rPr>
      </w:pPr>
      <w:bookmarkStart w:id="5" w:name="_Toc3046"/>
      <w:bookmarkStart w:id="6" w:name="_Toc21004"/>
      <w:bookmarkStart w:id="7" w:name="_Toc16408"/>
      <w:bookmarkStart w:id="8" w:name="_Toc31674"/>
      <w:r>
        <w:rPr>
          <w:rFonts w:hint="eastAsia" w:ascii="仿宋" w:hAnsi="仿宋" w:eastAsia="仿宋" w:cs="仿宋"/>
          <w:sz w:val="32"/>
          <w:szCs w:val="32"/>
          <w:lang w:val="en-US" w:eastAsia="zh-CN"/>
        </w:rPr>
        <w:t>铜川市人民医院工程项目结算审计第三方中介服务机构采购项目</w:t>
      </w:r>
    </w:p>
    <w:p>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简体" w:hAnsi="方正小标宋简体" w:eastAsia="方正小标宋简体" w:cs="方正小标宋简体"/>
          <w:sz w:val="44"/>
          <w:szCs w:val="44"/>
          <w:lang w:eastAsia="zh-CN"/>
        </w:rPr>
      </w:pPr>
      <w:r>
        <w:rPr>
          <w:rFonts w:hint="eastAsia" w:ascii="仿宋" w:hAnsi="仿宋" w:eastAsia="仿宋" w:cs="仿宋"/>
          <w:sz w:val="32"/>
          <w:szCs w:val="32"/>
          <w:lang w:val="en-US" w:eastAsia="zh-CN"/>
        </w:rPr>
        <w:t>竞争性磋商</w:t>
      </w:r>
      <w:r>
        <w:rPr>
          <w:rFonts w:hint="eastAsia" w:ascii="仿宋" w:hAnsi="仿宋" w:eastAsia="仿宋" w:cs="仿宋"/>
          <w:sz w:val="32"/>
          <w:szCs w:val="32"/>
          <w:lang w:eastAsia="zh-CN"/>
        </w:rPr>
        <w:t>公告</w:t>
      </w:r>
    </w:p>
    <w:p>
      <w:pPr>
        <w:keepNext w:val="0"/>
        <w:keepLines w:val="0"/>
        <w:pageBreakBefore w:val="0"/>
        <w:wordWrap/>
        <w:overflowPunct/>
        <w:topLinePunct w:val="0"/>
        <w:bidi w:val="0"/>
        <w:spacing w:line="520" w:lineRule="exact"/>
        <w:rPr>
          <w:rFonts w:hint="eastAsia" w:ascii="仿宋" w:hAnsi="仿宋" w:eastAsia="仿宋" w:cs="仿宋"/>
          <w:lang w:eastAsia="zh-CN"/>
        </w:rPr>
      </w:pP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我院因工作需要，现就铜川市人民医院工程项目结算审计第三方中介服务机构采购项目进行竞争性磋商，欢迎符合要求的供应商参与磋商。具体事项如下：</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一、项目名称</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铜川市人民医院工程项目结算审计第三方中介服务机构采购项目</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二、采购内容</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为铜川市人民医院提供项目工程项目结算审计服务，审核项目包括审核范围内的全部项目，并按要求出具书面审核报告。</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三、供应商资格要求</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1.具有独立承担民事责任能力的法人、其他组织或自然人，营业执照、税务登记证、组织机 构代码证（多证合一只提供营业执照，事业单位提供事业单位法人证书，自然人提供本人身份证）合法有效； </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2.法定代表人授权书（附法定代表人身份证及被授权人身份证复印件并加盖公章）；法定代表人直接参加的只须提供法定代表人身份证复印件并加盖公章；</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财务状况报告：须提供近3年任意一年度的财务报表或具有财务审计资质的单位出具的财务报告（至少包括资产负债表和利润表，成立时间至提交响应文件截止时间不足一年的可提供成立后任意时段的资产负债表），或银行出具的资信证明；</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4.须具备履行合同所必需的设备和专业技术能力，须提供书面承诺书；</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5.供应商参加采购活动近 3 年内经营活动中无重大违法记录声明； </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6.供应商信誉良好，未被列入经营异常或严重违法失信单位，且供应商不得为“信用中国” 网站（www.creditchina.gov.cn）中列入失信被执行人、重大税收违法案件当事人名单（提供查询结果网页截图）。 </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四、报名截止时间</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自公告发布之日起5个工作日（节假日不计算在内）。</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五、竞争性磋商文件的获取</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获取方式：直接下载（见附件）。</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六、竞争性磋商响应文件的递交</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1.递交截止时间：2024年5月16日下午16时30分</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2.递交方式：铜川市人民医院南院区行政三楼办公室。</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七、注意事项</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1.报名资料包括：供应商营业执照、单位介绍信、身份证复印件加盖单位公章，提交（PDF）电子版至邮箱；提交纸质版至铜川市人民医院招采办。</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2.邮件标题注明项目名称、供应商名称，介绍信包含联系人、地址、联系电话、邮箱等信息，便于通知后续事项。</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3.开标前工作人员会电话通知具体时间地点，请保持通讯畅通。</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八、联系方式</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 系 人：招采办  杨主任</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联系电话：0919-3582611    18091915927</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地    址：铜川市耀州区鸿基路西段10号</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邮箱地址：sxstcsrmyy@163.com</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4480" w:firstLineChars="16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铜川市人民医院</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2024年5月11日</w:t>
      </w:r>
    </w:p>
    <w:p>
      <w:pPr>
        <w:keepNext w:val="0"/>
        <w:keepLines w:val="0"/>
        <w:pageBreakBefore w:val="0"/>
        <w:wordWrap/>
        <w:overflowPunct/>
        <w:topLinePunct w:val="0"/>
        <w:bidi w:val="0"/>
        <w:spacing w:line="520" w:lineRule="exact"/>
        <w:rPr>
          <w:rFonts w:hint="eastAsia" w:ascii="仿宋" w:hAnsi="仿宋" w:eastAsia="仿宋" w:cs="仿宋"/>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eastAsia="zh-CN"/>
        </w:rPr>
      </w:pPr>
    </w:p>
    <w:p>
      <w:pPr>
        <w:pageBreakBefore w:val="0"/>
        <w:kinsoku/>
        <w:wordWrap/>
        <w:overflowPunct/>
        <w:bidi w:val="0"/>
        <w:spacing w:line="336" w:lineRule="auto"/>
        <w:rPr>
          <w:rFonts w:hint="eastAsia" w:ascii="仿宋" w:hAnsi="仿宋" w:eastAsia="仿宋" w:cs="仿宋"/>
          <w:sz w:val="28"/>
          <w:szCs w:val="28"/>
          <w:highlight w:val="none"/>
        </w:rPr>
      </w:pPr>
      <w:r>
        <w:rPr>
          <w:rFonts w:hint="eastAsia" w:ascii="仿宋" w:hAnsi="仿宋" w:eastAsia="仿宋" w:cs="仿宋"/>
          <w:color w:val="000000"/>
          <w:sz w:val="28"/>
          <w:szCs w:val="28"/>
          <w:highlight w:val="none"/>
        </w:rPr>
        <w:pict>
          <v:shape id="文本框 1" o:spid="_x0000_s2050" o:spt="202" type="#_x0000_t202" style="position:absolute;left:0pt;margin-left:-5.9pt;margin-top:43.55pt;height:77.65pt;width:491.3pt;mso-wrap-distance-bottom:0pt;mso-wrap-distance-left:9pt;mso-wrap-distance-right:9pt;mso-wrap-distance-top:0pt;z-index:251659264;mso-width-relative:page;mso-height-relative:page;" fillcolor="#FFFFFF" filled="t" stroked="t" coordsize="21600,21600" o:gfxdata="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t2HI42AAAAAoBAAAPAAAAAAAAAAEAIAAAACIAAABkcnMvZG93bnJldi54bWxQSwECFAAU&#10;AAAACACHTuJAhf0O7ioCAABpBAAADgAAAAAAAAABACAAAAAnAQAAZHJzL2Uyb0RvYy54bWxQSwUG&#10;AAAAAAYABgBZAQAAwwUAAAAA&#10;">
            <v:path/>
            <v:fill on="t" focussize="0,0"/>
            <v:stroke joinstyle="miter"/>
            <v:imagedata o:title=""/>
            <o:lock v:ext="edit" aspectratio="f"/>
            <v:textbox>
              <w:txbxContent>
                <w:p>
                  <w:pPr>
                    <w:rPr>
                      <w:rFonts w:hint="eastAsia" w:ascii="仿宋" w:hAnsi="仿宋" w:eastAsia="仿宋" w:cs="仿宋"/>
                      <w:b/>
                      <w:sz w:val="28"/>
                      <w:szCs w:val="28"/>
                    </w:rPr>
                  </w:pPr>
                  <w:r>
                    <w:rPr>
                      <w:rFonts w:hint="eastAsia" w:ascii="仿宋" w:hAnsi="仿宋" w:eastAsia="仿宋" w:cs="仿宋"/>
                      <w:b/>
                      <w:sz w:val="28"/>
                      <w:szCs w:val="28"/>
                    </w:rPr>
                    <w:t>温馨提示：</w:t>
                  </w:r>
                  <w:r>
                    <w:rPr>
                      <w:rFonts w:hint="eastAsia" w:ascii="仿宋" w:hAnsi="仿宋" w:eastAsia="仿宋" w:cs="仿宋"/>
                      <w:b/>
                      <w:sz w:val="28"/>
                      <w:szCs w:val="28"/>
                      <w:lang w:val="en-US" w:eastAsia="zh-CN"/>
                    </w:rPr>
                    <w:t>获取</w:t>
                  </w:r>
                  <w:r>
                    <w:rPr>
                      <w:rFonts w:hint="eastAsia" w:ascii="仿宋" w:hAnsi="仿宋" w:eastAsia="仿宋" w:cs="仿宋"/>
                      <w:b/>
                      <w:sz w:val="28"/>
                      <w:szCs w:val="28"/>
                      <w:lang w:eastAsia="zh-CN"/>
                    </w:rPr>
                    <w:t>竞争性磋商</w:t>
                  </w:r>
                  <w:r>
                    <w:rPr>
                      <w:rFonts w:hint="eastAsia" w:ascii="仿宋" w:hAnsi="仿宋" w:eastAsia="仿宋" w:cs="仿宋"/>
                      <w:b/>
                      <w:sz w:val="28"/>
                      <w:szCs w:val="28"/>
                    </w:rPr>
                    <w:t>文件后，请仔细阅读，特别注意粗体及划线部分，如有疑问请来电咨询。</w:t>
                  </w:r>
                </w:p>
              </w:txbxContent>
            </v:textbox>
            <w10:wrap type="square"/>
          </v:shape>
        </w:pict>
      </w:r>
    </w:p>
    <w:p>
      <w:pPr>
        <w:pStyle w:val="3"/>
        <w:pageBreakBefore w:val="0"/>
        <w:numPr>
          <w:ilvl w:val="0"/>
          <w:numId w:val="0"/>
        </w:numPr>
        <w:kinsoku/>
        <w:wordWrap/>
        <w:overflowPunct/>
        <w:topLinePunct w:val="0"/>
        <w:bidi w:val="0"/>
        <w:spacing w:line="336" w:lineRule="auto"/>
        <w:jc w:val="both"/>
        <w:textAlignment w:val="auto"/>
        <w:outlineLvl w:val="0"/>
        <w:rPr>
          <w:rFonts w:hint="eastAsia" w:ascii="仿宋" w:hAnsi="仿宋" w:eastAsia="仿宋" w:cs="仿宋"/>
          <w:b/>
          <w:bCs/>
          <w:sz w:val="44"/>
          <w:szCs w:val="44"/>
          <w:highlight w:val="none"/>
          <w:lang w:eastAsia="zh-CN"/>
        </w:rPr>
      </w:pPr>
    </w:p>
    <w:p>
      <w:pPr>
        <w:pageBreakBefore w:val="0"/>
        <w:wordWrap/>
        <w:bidi w:val="0"/>
        <w:spacing w:line="360" w:lineRule="auto"/>
        <w:rPr>
          <w:rFonts w:hint="eastAsia" w:ascii="仿宋" w:hAnsi="仿宋" w:eastAsia="仿宋" w:cs="仿宋"/>
          <w:b w:val="0"/>
          <w:bCs w:val="0"/>
          <w:sz w:val="44"/>
          <w:szCs w:val="44"/>
          <w:highlight w:val="none"/>
        </w:rPr>
      </w:pPr>
      <w:r>
        <w:rPr>
          <w:rFonts w:hint="eastAsia" w:ascii="仿宋" w:hAnsi="仿宋" w:eastAsia="仿宋" w:cs="仿宋"/>
          <w:b w:val="0"/>
          <w:bCs w:val="0"/>
          <w:sz w:val="44"/>
          <w:szCs w:val="44"/>
          <w:highlight w:val="none"/>
        </w:rPr>
        <w:br w:type="page"/>
      </w:r>
    </w:p>
    <w:p>
      <w:pPr>
        <w:pStyle w:val="2"/>
        <w:rPr>
          <w:rFonts w:hint="eastAsia" w:ascii="仿宋" w:hAnsi="仿宋" w:eastAsia="仿宋" w:cs="仿宋"/>
          <w:b w:val="0"/>
          <w:bCs w:val="0"/>
          <w:sz w:val="44"/>
          <w:szCs w:val="44"/>
          <w:highlight w:val="none"/>
        </w:rPr>
      </w:pPr>
    </w:p>
    <w:p>
      <w:pPr>
        <w:rPr>
          <w:rFonts w:hint="eastAsia"/>
        </w:rPr>
      </w:pPr>
    </w:p>
    <w:p>
      <w:pPr>
        <w:pageBreakBefore w:val="0"/>
        <w:numPr>
          <w:ilvl w:val="0"/>
          <w:numId w:val="2"/>
        </w:numPr>
        <w:wordWrap/>
        <w:overflowPunct/>
        <w:bidi w:val="0"/>
        <w:spacing w:afterAutospacing="0" w:line="360" w:lineRule="auto"/>
        <w:jc w:val="center"/>
        <w:outlineLvl w:val="0"/>
        <w:rPr>
          <w:rFonts w:hint="eastAsia" w:ascii="仿宋" w:hAnsi="仿宋" w:eastAsia="仿宋" w:cs="仿宋"/>
          <w:b/>
          <w:sz w:val="44"/>
          <w:szCs w:val="44"/>
          <w:highlight w:val="none"/>
        </w:rPr>
      </w:pPr>
      <w:r>
        <w:rPr>
          <w:rFonts w:hint="eastAsia" w:ascii="仿宋" w:hAnsi="仿宋" w:eastAsia="仿宋" w:cs="仿宋"/>
          <w:b/>
          <w:sz w:val="44"/>
          <w:szCs w:val="44"/>
          <w:highlight w:val="none"/>
        </w:rPr>
        <w:t xml:space="preserve"> </w:t>
      </w:r>
      <w:bookmarkStart w:id="9" w:name="_Toc803"/>
      <w:r>
        <w:rPr>
          <w:rFonts w:hint="eastAsia" w:ascii="仿宋" w:hAnsi="仿宋" w:eastAsia="仿宋" w:cs="仿宋"/>
          <w:b/>
          <w:sz w:val="44"/>
          <w:szCs w:val="44"/>
          <w:highlight w:val="none"/>
          <w:lang w:val="en-US" w:eastAsia="zh-CN"/>
        </w:rPr>
        <w:t>供应商</w:t>
      </w:r>
      <w:r>
        <w:rPr>
          <w:rFonts w:hint="eastAsia" w:ascii="仿宋" w:hAnsi="仿宋" w:eastAsia="仿宋" w:cs="仿宋"/>
          <w:b/>
          <w:sz w:val="44"/>
          <w:szCs w:val="44"/>
          <w:highlight w:val="none"/>
        </w:rPr>
        <w:t>须知</w:t>
      </w:r>
      <w:bookmarkEnd w:id="5"/>
      <w:bookmarkEnd w:id="6"/>
      <w:bookmarkEnd w:id="7"/>
      <w:bookmarkEnd w:id="8"/>
      <w:bookmarkEnd w:id="9"/>
    </w:p>
    <w:p>
      <w:pPr>
        <w:pStyle w:val="2"/>
        <w:pageBreakBefore w:val="0"/>
        <w:numPr>
          <w:ilvl w:val="0"/>
          <w:numId w:val="0"/>
        </w:numPr>
        <w:wordWrap/>
        <w:overflowPunct/>
        <w:bidi w:val="0"/>
        <w:spacing w:after="0" w:afterAutospacing="0" w:line="360" w:lineRule="auto"/>
        <w:jc w:val="center"/>
        <w:rPr>
          <w:rFonts w:hint="eastAsia" w:ascii="仿宋" w:hAnsi="仿宋" w:eastAsia="仿宋" w:cs="仿宋"/>
          <w:b/>
          <w:kern w:val="44"/>
          <w:sz w:val="28"/>
          <w:szCs w:val="28"/>
          <w:highlight w:val="none"/>
          <w:lang w:val="en-US" w:eastAsia="zh-CN"/>
        </w:rPr>
      </w:pPr>
      <w:bookmarkStart w:id="10" w:name="_Toc721"/>
    </w:p>
    <w:p>
      <w:pPr>
        <w:pStyle w:val="2"/>
        <w:pageBreakBefore w:val="0"/>
        <w:numPr>
          <w:ilvl w:val="0"/>
          <w:numId w:val="0"/>
        </w:numPr>
        <w:wordWrap/>
        <w:overflowPunct/>
        <w:bidi w:val="0"/>
        <w:spacing w:after="0" w:afterAutospacing="0" w:line="360" w:lineRule="auto"/>
        <w:jc w:val="center"/>
        <w:rPr>
          <w:rFonts w:hint="eastAsia" w:ascii="仿宋" w:hAnsi="仿宋" w:eastAsia="仿宋" w:cs="仿宋"/>
          <w:highlight w:val="none"/>
        </w:rPr>
      </w:pPr>
      <w:r>
        <w:rPr>
          <w:rFonts w:hint="eastAsia" w:ascii="仿宋" w:hAnsi="仿宋" w:eastAsia="仿宋" w:cs="仿宋"/>
          <w:b/>
          <w:kern w:val="44"/>
          <w:sz w:val="28"/>
          <w:szCs w:val="28"/>
          <w:highlight w:val="none"/>
          <w:lang w:val="en-US" w:eastAsia="zh-CN"/>
        </w:rPr>
        <w:t>供应商</w:t>
      </w:r>
      <w:r>
        <w:rPr>
          <w:rFonts w:hint="eastAsia" w:ascii="仿宋" w:hAnsi="仿宋" w:eastAsia="仿宋" w:cs="仿宋"/>
          <w:b/>
          <w:kern w:val="44"/>
          <w:sz w:val="28"/>
          <w:szCs w:val="28"/>
          <w:highlight w:val="none"/>
        </w:rPr>
        <w:t>须知前附表</w:t>
      </w:r>
      <w:bookmarkEnd w:id="10"/>
    </w:p>
    <w:tbl>
      <w:tblPr>
        <w:tblStyle w:val="38"/>
        <w:tblW w:w="966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2160"/>
        <w:gridCol w:w="6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Style w:val="15"/>
              <w:pageBreakBefore w:val="0"/>
              <w:kinsoku/>
              <w:wordWrap/>
              <w:overflowPunct/>
              <w:topLinePunct/>
              <w:bidi w:val="0"/>
              <w:spacing w:after="0" w:afterAutospacing="0" w:line="360" w:lineRule="auto"/>
              <w:jc w:val="center"/>
              <w:rPr>
                <w:rFonts w:hint="eastAsia" w:ascii="仿宋" w:hAnsi="仿宋" w:eastAsia="仿宋" w:cs="仿宋"/>
                <w:b/>
                <w:sz w:val="28"/>
                <w:szCs w:val="28"/>
                <w:highlight w:val="none"/>
              </w:rPr>
            </w:pPr>
            <w:r>
              <w:rPr>
                <w:rFonts w:hint="eastAsia" w:ascii="仿宋" w:hAnsi="仿宋" w:eastAsia="仿宋" w:cs="仿宋"/>
                <w:b/>
                <w:bCs/>
                <w:kern w:val="0"/>
                <w:sz w:val="28"/>
                <w:szCs w:val="28"/>
                <w:highlight w:val="none"/>
                <w:lang w:val="en-US" w:eastAsia="zh-CN"/>
              </w:rPr>
              <w:t>序号</w:t>
            </w:r>
          </w:p>
        </w:tc>
        <w:tc>
          <w:tcPr>
            <w:tcW w:w="2160" w:type="dxa"/>
            <w:vAlign w:val="center"/>
          </w:tcPr>
          <w:p>
            <w:pPr>
              <w:pStyle w:val="15"/>
              <w:pageBreakBefore w:val="0"/>
              <w:kinsoku/>
              <w:wordWrap/>
              <w:overflowPunct/>
              <w:topLinePunct/>
              <w:bidi w:val="0"/>
              <w:spacing w:after="0" w:afterAutospacing="0" w:line="360" w:lineRule="auto"/>
              <w:jc w:val="center"/>
              <w:rPr>
                <w:rFonts w:hint="eastAsia" w:ascii="仿宋" w:hAnsi="仿宋" w:eastAsia="仿宋" w:cs="仿宋"/>
                <w:b/>
                <w:sz w:val="28"/>
                <w:szCs w:val="28"/>
                <w:highlight w:val="none"/>
              </w:rPr>
            </w:pPr>
            <w:r>
              <w:rPr>
                <w:rFonts w:hint="eastAsia" w:ascii="仿宋" w:hAnsi="仿宋" w:eastAsia="仿宋" w:cs="仿宋"/>
                <w:b/>
                <w:bCs/>
                <w:kern w:val="0"/>
                <w:sz w:val="28"/>
                <w:szCs w:val="28"/>
                <w:highlight w:val="none"/>
                <w:lang w:val="en-US" w:eastAsia="zh-CN"/>
              </w:rPr>
              <w:t>条 款 名 称</w:t>
            </w:r>
          </w:p>
        </w:tc>
        <w:tc>
          <w:tcPr>
            <w:tcW w:w="6876" w:type="dxa"/>
            <w:vAlign w:val="center"/>
          </w:tcPr>
          <w:p>
            <w:pPr>
              <w:pStyle w:val="15"/>
              <w:pageBreakBefore w:val="0"/>
              <w:kinsoku/>
              <w:wordWrap/>
              <w:overflowPunct/>
              <w:topLinePunct/>
              <w:bidi w:val="0"/>
              <w:spacing w:after="0" w:afterAutospacing="0" w:line="360" w:lineRule="auto"/>
              <w:jc w:val="center"/>
              <w:rPr>
                <w:rFonts w:hint="eastAsia" w:ascii="仿宋" w:hAnsi="仿宋" w:eastAsia="仿宋" w:cs="仿宋"/>
                <w:b/>
                <w:sz w:val="28"/>
                <w:szCs w:val="28"/>
                <w:highlight w:val="none"/>
              </w:rPr>
            </w:pPr>
            <w:r>
              <w:rPr>
                <w:rFonts w:hint="eastAsia" w:ascii="仿宋" w:hAnsi="仿宋" w:eastAsia="仿宋" w:cs="仿宋"/>
                <w:b/>
                <w:bCs/>
                <w:kern w:val="0"/>
                <w:sz w:val="28"/>
                <w:szCs w:val="28"/>
                <w:highlight w:val="none"/>
                <w:lang w:val="en-US" w:eastAsia="zh-CN"/>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1</w:t>
            </w:r>
          </w:p>
        </w:tc>
        <w:tc>
          <w:tcPr>
            <w:tcW w:w="2160" w:type="dxa"/>
            <w:vAlign w:val="center"/>
          </w:tcPr>
          <w:p>
            <w:pPr>
              <w:pageBreakBefore w:val="0"/>
              <w:kinsoku/>
              <w:wordWrap/>
              <w:overflowPunct/>
              <w:bidi w:val="0"/>
              <w:adjustRightInd w:val="0"/>
              <w:snapToGrid w:val="0"/>
              <w:spacing w:afterAutospacing="0" w:line="360" w:lineRule="auto"/>
              <w:jc w:val="center"/>
              <w:rPr>
                <w:rFonts w:hint="eastAsia" w:ascii="仿宋" w:hAnsi="仿宋" w:eastAsia="仿宋" w:cs="仿宋"/>
                <w:sz w:val="28"/>
                <w:szCs w:val="28"/>
                <w:highlight w:val="none"/>
              </w:rPr>
            </w:pPr>
            <w:r>
              <w:rPr>
                <w:rFonts w:hint="eastAsia" w:ascii="仿宋" w:hAnsi="仿宋" w:eastAsia="仿宋" w:cs="仿宋"/>
                <w:kern w:val="0"/>
                <w:sz w:val="28"/>
                <w:szCs w:val="28"/>
                <w:highlight w:val="none"/>
                <w:lang w:val="en-US" w:eastAsia="zh-CN" w:bidi="ar-SA"/>
              </w:rPr>
              <w:t>采购人</w:t>
            </w:r>
          </w:p>
        </w:tc>
        <w:tc>
          <w:tcPr>
            <w:tcW w:w="6876" w:type="dxa"/>
            <w:vAlign w:val="center"/>
          </w:tcPr>
          <w:p>
            <w:pPr>
              <w:pageBreakBefore w:val="0"/>
              <w:wordWrap/>
              <w:overflowPunct/>
              <w:bidi w:val="0"/>
              <w:spacing w:afterAutospacing="0" w:line="360" w:lineRule="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招 标 人：铜川市人民医院</w:t>
            </w:r>
          </w:p>
          <w:p>
            <w:pPr>
              <w:pageBreakBefore w:val="0"/>
              <w:wordWrap/>
              <w:overflowPunct/>
              <w:bidi w:val="0"/>
              <w:spacing w:afterAutospacing="0" w:line="360" w:lineRule="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联 系 人：杨主任</w:t>
            </w:r>
          </w:p>
          <w:p>
            <w:pPr>
              <w:pageBreakBefore w:val="0"/>
              <w:wordWrap/>
              <w:overflowPunct/>
              <w:bidi w:val="0"/>
              <w:spacing w:afterAutospacing="0" w:line="360" w:lineRule="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联系方式：</w:t>
            </w:r>
            <w:r>
              <w:rPr>
                <w:rFonts w:hint="eastAsia" w:ascii="宋体" w:hAnsi="宋体" w:eastAsia="宋体" w:cs="宋体"/>
                <w:sz w:val="32"/>
                <w:szCs w:val="32"/>
                <w:lang w:eastAsia="zh-CN"/>
              </w:rPr>
              <w:t>0919-3582611</w:t>
            </w:r>
          </w:p>
          <w:p>
            <w:pPr>
              <w:pageBreakBefore w:val="0"/>
              <w:wordWrap/>
              <w:overflowPunct/>
              <w:bidi w:val="0"/>
              <w:spacing w:afterAutospacing="0" w:line="360" w:lineRule="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地    址：铜川市耀州区鸿基路西段10号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p>
        </w:tc>
        <w:tc>
          <w:tcPr>
            <w:tcW w:w="2160" w:type="dxa"/>
            <w:vAlign w:val="center"/>
          </w:tcPr>
          <w:p>
            <w:pPr>
              <w:pageBreakBefore w:val="0"/>
              <w:kinsoku/>
              <w:wordWrap/>
              <w:overflowPunct/>
              <w:bidi w:val="0"/>
              <w:adjustRightInd w:val="0"/>
              <w:snapToGrid w:val="0"/>
              <w:spacing w:afterAutospacing="0" w:line="360" w:lineRule="auto"/>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项目名称</w:t>
            </w:r>
          </w:p>
        </w:tc>
        <w:tc>
          <w:tcPr>
            <w:tcW w:w="6876" w:type="dxa"/>
            <w:vAlign w:val="center"/>
          </w:tcPr>
          <w:p>
            <w:pPr>
              <w:pageBreakBefore w:val="0"/>
              <w:wordWrap/>
              <w:overflowPunct/>
              <w:bidi w:val="0"/>
              <w:spacing w:afterAutospacing="0" w:line="360" w:lineRule="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铜川市人民医院工程项目结算审计第三方中介服务机构采购项目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预算金额</w:t>
            </w:r>
          </w:p>
        </w:tc>
        <w:tc>
          <w:tcPr>
            <w:tcW w:w="6876" w:type="dxa"/>
            <w:vAlign w:val="center"/>
          </w:tcPr>
          <w:p>
            <w:pPr>
              <w:pageBreakBefore w:val="0"/>
              <w:wordWrap/>
              <w:overflowPunct/>
              <w:bidi w:val="0"/>
              <w:spacing w:afterAutospacing="0" w:line="360" w:lineRule="auto"/>
              <w:jc w:val="both"/>
              <w:rPr>
                <w:rFonts w:hint="default"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依据《</w:t>
            </w:r>
            <w:r>
              <w:rPr>
                <w:rFonts w:hint="default" w:ascii="仿宋" w:hAnsi="仿宋" w:eastAsia="仿宋" w:cs="仿宋"/>
                <w:b w:val="0"/>
                <w:bCs/>
                <w:sz w:val="28"/>
                <w:szCs w:val="28"/>
                <w:highlight w:val="none"/>
                <w:lang w:val="en-US" w:eastAsia="zh-CN"/>
              </w:rPr>
              <w:t>陕价行发[2014]88号》</w:t>
            </w:r>
            <w:r>
              <w:rPr>
                <w:rFonts w:hint="eastAsia" w:ascii="仿宋" w:hAnsi="仿宋" w:eastAsia="仿宋" w:cs="仿宋"/>
                <w:b w:val="0"/>
                <w:bCs/>
                <w:sz w:val="28"/>
                <w:szCs w:val="28"/>
                <w:highlight w:val="none"/>
                <w:lang w:val="en-US" w:eastAsia="zh-CN"/>
              </w:rPr>
              <w:t>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采购</w:t>
            </w:r>
            <w:r>
              <w:rPr>
                <w:rFonts w:hint="eastAsia" w:ascii="仿宋" w:hAnsi="仿宋" w:eastAsia="仿宋" w:cs="仿宋"/>
                <w:sz w:val="28"/>
                <w:szCs w:val="28"/>
                <w:highlight w:val="none"/>
                <w:lang w:val="zh-CN" w:eastAsia="zh-CN"/>
              </w:rPr>
              <w:t>要求</w:t>
            </w:r>
          </w:p>
        </w:tc>
        <w:tc>
          <w:tcPr>
            <w:tcW w:w="6876" w:type="dxa"/>
            <w:vAlign w:val="center"/>
          </w:tcPr>
          <w:p>
            <w:pPr>
              <w:pageBreakBefore w:val="0"/>
              <w:kinsoku/>
              <w:wordWrap/>
              <w:overflowPunct/>
              <w:bidi w:val="0"/>
              <w:adjustRightInd w:val="0"/>
              <w:snapToGrid w:val="0"/>
              <w:spacing w:afterAutospacing="0" w:line="360" w:lineRule="auto"/>
              <w:jc w:val="both"/>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zh-CN" w:eastAsia="zh-CN"/>
              </w:rPr>
              <w:t>详见竞争性磋商文件第四部分</w:t>
            </w:r>
            <w:r>
              <w:rPr>
                <w:rFonts w:hint="eastAsia" w:ascii="仿宋" w:hAnsi="仿宋" w:eastAsia="仿宋" w:cs="仿宋"/>
                <w:b w:val="0"/>
                <w:bCs/>
                <w:sz w:val="28"/>
                <w:szCs w:val="28"/>
                <w:highlight w:val="none"/>
                <w:lang w:val="en-US" w:eastAsia="zh-CN"/>
              </w:rPr>
              <w:t xml:space="preserve"> 采购内容及商务要求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服务期</w:t>
            </w:r>
          </w:p>
        </w:tc>
        <w:tc>
          <w:tcPr>
            <w:tcW w:w="6876" w:type="dxa"/>
            <w:vAlign w:val="center"/>
          </w:tcPr>
          <w:p>
            <w:pPr>
              <w:pageBreakBefore w:val="0"/>
              <w:kinsoku/>
              <w:wordWrap/>
              <w:overflowPunct/>
              <w:bidi w:val="0"/>
              <w:adjustRightInd w:val="0"/>
              <w:snapToGrid w:val="0"/>
              <w:spacing w:afterAutospacing="0" w:line="360" w:lineRule="auto"/>
              <w:jc w:val="both"/>
              <w:rPr>
                <w:rFonts w:hint="default" w:ascii="仿宋" w:hAnsi="仿宋" w:eastAsia="仿宋" w:cs="仿宋"/>
                <w:b w:val="0"/>
                <w:bCs/>
                <w:sz w:val="28"/>
                <w:szCs w:val="28"/>
                <w:highlight w:val="none"/>
                <w:lang w:val="en-US" w:eastAsia="zh-CN"/>
              </w:rPr>
            </w:pPr>
            <w:r>
              <w:rPr>
                <w:rFonts w:hint="eastAsia" w:ascii="仿宋" w:hAnsi="仿宋" w:eastAsia="仿宋" w:cs="仿宋"/>
                <w:b w:val="0"/>
                <w:bCs/>
                <w:color w:val="auto"/>
                <w:sz w:val="28"/>
                <w:szCs w:val="28"/>
                <w:highlight w:val="none"/>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服务质量</w:t>
            </w:r>
          </w:p>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及验收标准</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服务质量：符合国家现行质量、安全、环保标准及采购人要求；</w:t>
            </w:r>
          </w:p>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验收标准：符合国家标准、行业标准及采购人要求。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9"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资格要求</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1.具有独立承担民事责任能力的法人、其他组织或自然人，营业执照、税务登记证、组织机 构代码证（多证合一只提供营业执照，事业单位提供事业单位法人证书，自然人提供本人身份证）合法有效； </w:t>
            </w:r>
          </w:p>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2.法定代表人授权书（附法定代表人身份证及被授权人身份证复印件并加盖公章）；法定代表人直接参加的只须提供法定代表人身份证复印件并加盖公章；</w:t>
            </w:r>
          </w:p>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财务状况报告：须提供近3年任意一年度的财务报表或具有财务审计资质的单位出具的财务报告（至少包括资产负债表和利润表，成立时间至提交响应文件截止时间不足一年的可提供成立后任意时段的资产负债表），或银行出具的资信证明；</w:t>
            </w:r>
          </w:p>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4.供应商需具备履行合同所必需的设备和专业技术能力，须提供书面承诺书；</w:t>
            </w:r>
          </w:p>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5.供应商参加采购活动近 3 年内经营活动中无重大违法记录声明； </w:t>
            </w:r>
          </w:p>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6.供应商信誉良好,未被列入经营异常或严重违法失信单位，且供应商不得为“信用中国” 网站（www.creditchina.gov.cn）中列入失信被执行人、重大税收违法案件当事人名单（提供查询结果网页截图）；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是否接受联合体磋商</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9</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踏勘现场</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10</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zh-CN" w:eastAsia="zh-CN"/>
              </w:rPr>
              <w:t>转包与分包履约</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11</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是否允许递交</w:t>
            </w:r>
          </w:p>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备选方案</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12</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磋商</w:t>
            </w:r>
            <w:r>
              <w:rPr>
                <w:rFonts w:hint="eastAsia" w:ascii="仿宋" w:hAnsi="仿宋" w:eastAsia="仿宋" w:cs="仿宋"/>
                <w:sz w:val="28"/>
                <w:szCs w:val="28"/>
                <w:highlight w:val="none"/>
              </w:rPr>
              <w:t>有效期</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递交响应文件截止之日起90日历天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13</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响应文件份数</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正本一份，副本</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份，电子文件一份</w:t>
            </w:r>
            <w:r>
              <w:rPr>
                <w:rFonts w:hint="eastAsia" w:ascii="仿宋" w:hAnsi="仿宋" w:eastAsia="仿宋" w:cs="仿宋"/>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14</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响应文件份数</w:t>
            </w:r>
          </w:p>
          <w:p>
            <w:pPr>
              <w:pageBreakBefore w:val="0"/>
              <w:wordWrap/>
              <w:overflowPunct/>
              <w:bidi w:val="0"/>
              <w:spacing w:afterAutospacing="0"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及密封</w:t>
            </w:r>
          </w:p>
        </w:tc>
        <w:tc>
          <w:tcPr>
            <w:tcW w:w="6876" w:type="dxa"/>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336" w:lineRule="auto"/>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纸质版文件要求：</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（1）正、副本份数：一正</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副</w:t>
            </w:r>
            <w:r>
              <w:rPr>
                <w:rFonts w:hint="eastAsia" w:ascii="仿宋" w:hAnsi="仿宋" w:eastAsia="仿宋" w:cs="仿宋"/>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（2）装订要求：</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的正本与副本应分别装订成册，并编制目录，不得使用活页夹。</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2.“电子</w:t>
            </w:r>
            <w:r>
              <w:rPr>
                <w:rFonts w:hint="eastAsia" w:ascii="仿宋" w:hAnsi="仿宋" w:eastAsia="仿宋" w:cs="仿宋"/>
                <w:sz w:val="28"/>
                <w:szCs w:val="28"/>
                <w:highlight w:val="none"/>
                <w:lang w:val="en-US" w:eastAsia="zh-CN"/>
              </w:rPr>
              <w:t>版</w:t>
            </w:r>
            <w:r>
              <w:rPr>
                <w:rFonts w:hint="eastAsia" w:ascii="仿宋" w:hAnsi="仿宋" w:eastAsia="仿宋" w:cs="仿宋"/>
                <w:sz w:val="28"/>
                <w:szCs w:val="28"/>
                <w:highlight w:val="none"/>
              </w:rPr>
              <w:t>”要求：</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280" w:firstLineChars="1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份数：</w:t>
            </w:r>
            <w:r>
              <w:rPr>
                <w:rFonts w:hint="eastAsia" w:ascii="仿宋" w:hAnsi="仿宋" w:eastAsia="仿宋" w:cs="仿宋"/>
                <w:sz w:val="28"/>
                <w:szCs w:val="28"/>
                <w:highlight w:val="none"/>
                <w:lang w:val="en-US" w:eastAsia="zh-CN"/>
              </w:rPr>
              <w:t>1份</w:t>
            </w:r>
            <w:r>
              <w:rPr>
                <w:rFonts w:hint="eastAsia" w:ascii="仿宋" w:hAnsi="仿宋" w:eastAsia="仿宋" w:cs="仿宋"/>
                <w:sz w:val="28"/>
                <w:szCs w:val="28"/>
                <w:highlight w:val="none"/>
              </w:rPr>
              <w:t>（电子版包括</w:t>
            </w:r>
            <w:r>
              <w:rPr>
                <w:rFonts w:hint="eastAsia" w:ascii="仿宋" w:hAnsi="仿宋" w:eastAsia="仿宋" w:cs="仿宋"/>
                <w:color w:val="auto"/>
                <w:sz w:val="28"/>
                <w:szCs w:val="28"/>
                <w:highlight w:val="none"/>
                <w:lang w:eastAsia="zh-CN"/>
              </w:rPr>
              <w:t>响应文件全部内容的</w:t>
            </w:r>
            <w:r>
              <w:rPr>
                <w:rFonts w:hint="eastAsia" w:ascii="仿宋" w:hAnsi="仿宋" w:eastAsia="仿宋" w:cs="仿宋"/>
                <w:color w:val="auto"/>
                <w:sz w:val="28"/>
                <w:szCs w:val="28"/>
                <w:highlight w:val="none"/>
                <w:lang w:val="en-US" w:eastAsia="zh-CN"/>
              </w:rPr>
              <w:t>word版本</w:t>
            </w:r>
            <w:r>
              <w:rPr>
                <w:rFonts w:hint="eastAsia" w:ascii="仿宋" w:hAnsi="仿宋" w:eastAsia="仿宋" w:cs="仿宋"/>
                <w:sz w:val="28"/>
                <w:szCs w:val="28"/>
                <w:highlight w:val="none"/>
                <w:lang w:val="en-US" w:eastAsia="zh-CN"/>
              </w:rPr>
              <w:t>1份，U盘或光盘均可</w:t>
            </w:r>
            <w:r>
              <w:rPr>
                <w:rFonts w:hint="eastAsia" w:ascii="仿宋" w:hAnsi="仿宋" w:eastAsia="仿宋" w:cs="仿宋"/>
                <w:sz w:val="28"/>
                <w:szCs w:val="2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val="en-US" w:eastAsia="zh-CN"/>
              </w:rPr>
              <w:t>密封要求：响应文件</w:t>
            </w:r>
            <w:r>
              <w:rPr>
                <w:rFonts w:hint="eastAsia" w:ascii="仿宋" w:hAnsi="仿宋" w:eastAsia="仿宋" w:cs="仿宋"/>
                <w:sz w:val="28"/>
                <w:szCs w:val="28"/>
                <w:highlight w:val="none"/>
              </w:rPr>
              <w:t>正本</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电子版</w:t>
            </w:r>
            <w:r>
              <w:rPr>
                <w:rFonts w:hint="eastAsia" w:ascii="仿宋" w:hAnsi="仿宋" w:eastAsia="仿宋" w:cs="仿宋"/>
                <w:sz w:val="28"/>
                <w:szCs w:val="28"/>
                <w:highlight w:val="none"/>
              </w:rPr>
              <w:t>密封</w:t>
            </w:r>
            <w:r>
              <w:rPr>
                <w:rFonts w:hint="eastAsia" w:ascii="仿宋" w:hAnsi="仿宋" w:eastAsia="仿宋" w:cs="仿宋"/>
                <w:sz w:val="28"/>
                <w:szCs w:val="28"/>
                <w:highlight w:val="none"/>
                <w:lang w:val="en-US" w:eastAsia="zh-CN"/>
              </w:rPr>
              <w:t>一包</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响应文件副本一包。</w:t>
            </w:r>
            <w:r>
              <w:rPr>
                <w:rFonts w:hint="eastAsia" w:ascii="仿宋" w:hAnsi="仿宋" w:eastAsia="仿宋" w:cs="仿宋"/>
                <w:sz w:val="28"/>
                <w:szCs w:val="28"/>
                <w:highlight w:val="none"/>
              </w:rPr>
              <w:t>封套的封口处加盖</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公章并经法定代表人或被授权代表（</w:t>
            </w:r>
            <w:r>
              <w:rPr>
                <w:rFonts w:hint="eastAsia" w:ascii="仿宋" w:hAnsi="仿宋" w:eastAsia="仿宋" w:cs="仿宋"/>
                <w:sz w:val="28"/>
                <w:szCs w:val="28"/>
                <w:highlight w:val="none"/>
                <w:lang w:val="en-US" w:eastAsia="zh-CN"/>
              </w:rPr>
              <w:t>印章</w:t>
            </w:r>
            <w:r>
              <w:rPr>
                <w:rFonts w:hint="eastAsia" w:ascii="仿宋" w:hAnsi="仿宋" w:eastAsia="仿宋" w:cs="仿宋"/>
                <w:sz w:val="28"/>
                <w:szCs w:val="28"/>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封套上写明：</w:t>
            </w:r>
          </w:p>
          <w:p>
            <w:pPr>
              <w:pStyle w:val="45"/>
              <w:pageBreakBefore w:val="0"/>
              <w:kinsoku/>
              <w:wordWrap/>
              <w:overflowPunct/>
              <w:bidi w:val="0"/>
              <w:spacing w:line="336" w:lineRule="auto"/>
              <w:ind w:left="0" w:leftChars="0" w:firstLine="7280" w:firstLineChars="26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正/副本</w:t>
            </w:r>
            <w:r>
              <w:rPr>
                <w:rFonts w:hint="eastAsia" w:ascii="仿宋" w:hAnsi="仿宋" w:eastAsia="仿宋" w:cs="仿宋"/>
                <w:sz w:val="28"/>
                <w:szCs w:val="28"/>
                <w:highlight w:val="none"/>
                <w:lang w:eastAsia="zh-CN"/>
              </w:rPr>
              <w:t>）</w:t>
            </w:r>
          </w:p>
          <w:p>
            <w:pPr>
              <w:pStyle w:val="45"/>
              <w:pageBreakBefore w:val="0"/>
              <w:kinsoku/>
              <w:wordWrap/>
              <w:overflowPunct/>
              <w:bidi w:val="0"/>
              <w:spacing w:line="336" w:lineRule="auto"/>
              <w:ind w:left="0" w:leftChars="0" w:firstLine="280" w:firstLineChars="1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项目名称</w:t>
            </w:r>
            <w:r>
              <w:rPr>
                <w:rFonts w:hint="eastAsia" w:ascii="仿宋" w:hAnsi="仿宋" w:eastAsia="仿宋" w:cs="仿宋"/>
                <w:sz w:val="28"/>
                <w:szCs w:val="28"/>
                <w:highlight w:val="none"/>
                <w:lang w:eastAsia="zh-CN"/>
              </w:rPr>
              <w:t>：</w:t>
            </w:r>
          </w:p>
          <w:p>
            <w:pPr>
              <w:pStyle w:val="45"/>
              <w:pageBreakBefore w:val="0"/>
              <w:kinsoku/>
              <w:wordWrap/>
              <w:overflowPunct/>
              <w:bidi w:val="0"/>
              <w:spacing w:line="336" w:lineRule="auto"/>
              <w:ind w:left="0" w:leftChars="0" w:firstLine="280" w:firstLineChars="1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lang w:eastAsia="zh-CN"/>
              </w:rPr>
              <w:t>编号：</w:t>
            </w:r>
          </w:p>
          <w:p>
            <w:pPr>
              <w:pStyle w:val="45"/>
              <w:pageBreakBefore w:val="0"/>
              <w:kinsoku/>
              <w:wordWrap/>
              <w:overflowPunct/>
              <w:bidi w:val="0"/>
              <w:spacing w:line="336" w:lineRule="auto"/>
              <w:ind w:left="0" w:leftChars="0" w:firstLine="280" w:firstLineChars="1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rPr>
              <w:t>名称</w:t>
            </w:r>
            <w:r>
              <w:rPr>
                <w:rFonts w:hint="eastAsia" w:ascii="仿宋" w:hAnsi="仿宋" w:eastAsia="仿宋" w:cs="仿宋"/>
                <w:sz w:val="28"/>
                <w:szCs w:val="28"/>
                <w:highlight w:val="none"/>
                <w:lang w:eastAsia="zh-CN"/>
              </w:rPr>
              <w:t>：</w:t>
            </w:r>
          </w:p>
          <w:p>
            <w:pPr>
              <w:pStyle w:val="45"/>
              <w:pageBreakBefore w:val="0"/>
              <w:kinsoku/>
              <w:wordWrap/>
              <w:overflowPunct/>
              <w:bidi w:val="0"/>
              <w:spacing w:line="336" w:lineRule="auto"/>
              <w:ind w:left="0" w:leftChars="0" w:firstLine="280" w:firstLineChars="1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法定代表人或被授权代表（</w:t>
            </w:r>
            <w:r>
              <w:rPr>
                <w:rFonts w:hint="eastAsia" w:ascii="仿宋" w:hAnsi="仿宋" w:eastAsia="仿宋" w:cs="仿宋"/>
                <w:sz w:val="28"/>
                <w:szCs w:val="28"/>
                <w:highlight w:val="none"/>
                <w:lang w:val="en-US" w:eastAsia="zh-CN"/>
              </w:rPr>
              <w:t>印章</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w:t>
            </w:r>
          </w:p>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在</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年</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月</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日</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时</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分前不得开启</w:t>
            </w:r>
            <w:r>
              <w:rPr>
                <w:rFonts w:hint="eastAsia" w:ascii="仿宋" w:hAnsi="仿宋" w:eastAsia="仿宋" w:cs="仿宋"/>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15</w:t>
            </w:r>
          </w:p>
        </w:tc>
        <w:tc>
          <w:tcPr>
            <w:tcW w:w="2160"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响应文件签字和盖章要求</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响应文件的正本应使用打印或不易褪色的蓝黑墨水笔书写，在规定的位置必须由法定代表人或授权代表人签名（或盖章），并加盖单位公章；响应文件每页均应盖单位公章。副本可复印，除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对错误处必须修改外，全套响应文件应无涂改或行间插字和增删。如有修改，修改处应由法定代表人签字并加盖</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16</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eastAsia="zh-CN"/>
              </w:rPr>
              <w:t>现场携带原件</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《法定代表人授权书》</w:t>
            </w:r>
            <w:r>
              <w:rPr>
                <w:rFonts w:hint="eastAsia" w:ascii="仿宋" w:hAnsi="仿宋" w:eastAsia="仿宋" w:cs="仿宋"/>
                <w:b/>
                <w:bCs/>
                <w:sz w:val="28"/>
                <w:szCs w:val="28"/>
                <w:highlight w:val="none"/>
                <w:lang w:eastAsia="zh-CN"/>
              </w:rPr>
              <w:t>和身份证原件</w:t>
            </w:r>
            <w:r>
              <w:rPr>
                <w:rFonts w:hint="eastAsia" w:ascii="仿宋" w:hAnsi="仿宋" w:eastAsia="仿宋" w:cs="仿宋"/>
                <w:b/>
                <w:bCs/>
                <w:sz w:val="28"/>
                <w:szCs w:val="28"/>
                <w:highlight w:val="none"/>
              </w:rPr>
              <w:t>，若法定代表人参加开标的，则须提交《法定代表人证明书》</w:t>
            </w:r>
            <w:r>
              <w:rPr>
                <w:rFonts w:hint="eastAsia" w:ascii="仿宋" w:hAnsi="仿宋" w:eastAsia="仿宋" w:cs="仿宋"/>
                <w:b/>
                <w:bCs/>
                <w:sz w:val="28"/>
                <w:szCs w:val="28"/>
                <w:highlight w:val="none"/>
                <w:lang w:eastAsia="zh-CN"/>
              </w:rPr>
              <w:t>和身份证原件</w:t>
            </w:r>
            <w:r>
              <w:rPr>
                <w:rFonts w:hint="eastAsia" w:ascii="仿宋" w:hAnsi="仿宋" w:eastAsia="仿宋" w:cs="仿宋"/>
                <w:b/>
                <w:bCs/>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17</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递交磋商响应文件时间和地址</w:t>
            </w:r>
          </w:p>
        </w:tc>
        <w:tc>
          <w:tcPr>
            <w:tcW w:w="6876" w:type="dxa"/>
            <w:vAlign w:val="center"/>
          </w:tcPr>
          <w:p>
            <w:pPr>
              <w:pageBreakBefore w:val="0"/>
              <w:wordWrap/>
              <w:overflowPunct/>
              <w:bidi w:val="0"/>
              <w:spacing w:afterAutospacing="0" w:line="360" w:lineRule="auto"/>
              <w:jc w:val="left"/>
              <w:rPr>
                <w:rFonts w:hint="default"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见公告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29" w:type="dxa"/>
            <w:vAlign w:val="center"/>
          </w:tcPr>
          <w:p>
            <w:pPr>
              <w:pageBreakBefore w:val="0"/>
              <w:wordWrap/>
              <w:overflowPunct/>
              <w:bidi w:val="0"/>
              <w:spacing w:afterAutospacing="0"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18</w:t>
            </w:r>
          </w:p>
        </w:tc>
        <w:tc>
          <w:tcPr>
            <w:tcW w:w="2160" w:type="dxa"/>
            <w:vAlign w:val="center"/>
          </w:tcPr>
          <w:p>
            <w:pPr>
              <w:pageBreakBefore w:val="0"/>
              <w:wordWrap/>
              <w:overflowPunct/>
              <w:bidi w:val="0"/>
              <w:spacing w:afterAutospacing="0" w:line="360" w:lineRule="auto"/>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是否退还响应文件</w:t>
            </w:r>
          </w:p>
        </w:tc>
        <w:tc>
          <w:tcPr>
            <w:tcW w:w="6876" w:type="dxa"/>
            <w:vAlign w:val="center"/>
          </w:tcPr>
          <w:p>
            <w:pPr>
              <w:pageBreakBefore w:val="0"/>
              <w:wordWrap/>
              <w:overflowPunct/>
              <w:bidi w:val="0"/>
              <w:spacing w:afterAutospacing="0"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否</w:t>
            </w:r>
          </w:p>
        </w:tc>
      </w:tr>
    </w:tbl>
    <w:p>
      <w:pPr>
        <w:pageBreakBefore w:val="0"/>
        <w:wordWrap/>
        <w:overflowPunct/>
        <w:bidi w:val="0"/>
        <w:spacing w:afterAutospacing="0" w:line="360" w:lineRule="auto"/>
        <w:outlineLvl w:val="9"/>
        <w:rPr>
          <w:rFonts w:hint="eastAsia" w:ascii="仿宋" w:hAnsi="仿宋" w:eastAsia="仿宋" w:cs="仿宋"/>
          <w:b/>
          <w:sz w:val="44"/>
          <w:szCs w:val="44"/>
          <w:highlight w:val="none"/>
        </w:rPr>
      </w:pPr>
      <w:bookmarkStart w:id="11" w:name="_Toc17812"/>
      <w:bookmarkStart w:id="12" w:name="_Toc30334"/>
      <w:bookmarkStart w:id="13" w:name="_Toc10246"/>
      <w:bookmarkStart w:id="14" w:name="_Toc7145"/>
      <w:r>
        <w:rPr>
          <w:rFonts w:hint="eastAsia" w:ascii="仿宋" w:hAnsi="仿宋" w:eastAsia="仿宋" w:cs="仿宋"/>
          <w:b/>
          <w:sz w:val="44"/>
          <w:szCs w:val="44"/>
          <w:highlight w:val="none"/>
        </w:rPr>
        <w:br w:type="page"/>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总则</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项目概况</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本竞争性磋商文件仅适用于本次竞争性磋商（以下简称磋商）所叙述的相关服务项目的</w:t>
      </w:r>
      <w:r>
        <w:rPr>
          <w:rFonts w:hint="eastAsia" w:ascii="仿宋" w:hAnsi="仿宋" w:eastAsia="仿宋" w:cs="仿宋"/>
          <w:sz w:val="28"/>
          <w:szCs w:val="28"/>
          <w:highlight w:val="none"/>
          <w:lang w:eastAsia="zh-CN"/>
        </w:rPr>
        <w:t>招标活动</w:t>
      </w:r>
      <w:r>
        <w:rPr>
          <w:rFonts w:hint="eastAsia" w:ascii="仿宋" w:hAnsi="仿宋" w:eastAsia="仿宋" w:cs="仿宋"/>
          <w:sz w:val="28"/>
          <w:szCs w:val="28"/>
          <w:highlight w:val="none"/>
        </w:rPr>
        <w:t>。</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本项目采购人</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本项目</w:t>
      </w:r>
      <w:r>
        <w:rPr>
          <w:rFonts w:hint="eastAsia" w:ascii="仿宋" w:hAnsi="仿宋" w:eastAsia="仿宋" w:cs="仿宋"/>
          <w:sz w:val="28"/>
          <w:szCs w:val="28"/>
          <w:highlight w:val="none"/>
        </w:rPr>
        <w:t>项目名称：见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r>
        <w:rPr>
          <w:rFonts w:hint="eastAsia" w:ascii="仿宋" w:hAnsi="仿宋" w:eastAsia="仿宋" w:cs="仿宋"/>
          <w:sz w:val="28"/>
          <w:szCs w:val="28"/>
          <w:highlight w:val="none"/>
          <w:lang w:eastAsia="zh-CN"/>
        </w:rPr>
        <w:t>；</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本项目项目编号</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r>
        <w:rPr>
          <w:rFonts w:hint="eastAsia" w:ascii="仿宋" w:hAnsi="仿宋" w:eastAsia="仿宋" w:cs="仿宋"/>
          <w:sz w:val="28"/>
          <w:szCs w:val="28"/>
          <w:highlight w:val="none"/>
          <w:lang w:eastAsia="zh-CN"/>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预算金额</w:t>
      </w:r>
    </w:p>
    <w:p>
      <w:pPr>
        <w:pageBreakBefore w:val="0"/>
        <w:numPr>
          <w:ilvl w:val="0"/>
          <w:numId w:val="0"/>
        </w:numPr>
        <w:tabs>
          <w:tab w:val="left" w:pos="840"/>
          <w:tab w:val="left" w:pos="1050"/>
        </w:tabs>
        <w:kinsoku/>
        <w:wordWrap/>
        <w:overflowPunct/>
        <w:bidi w:val="0"/>
        <w:spacing w:afterAutospacing="0" w:line="360" w:lineRule="auto"/>
        <w:ind w:firstLine="1400" w:firstLineChars="5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本项目的预算金额：见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采购</w:t>
      </w:r>
      <w:r>
        <w:rPr>
          <w:rFonts w:hint="eastAsia" w:ascii="仿宋" w:hAnsi="仿宋" w:eastAsia="仿宋" w:cs="仿宋"/>
          <w:b/>
          <w:bCs/>
          <w:sz w:val="28"/>
          <w:szCs w:val="28"/>
          <w:highlight w:val="none"/>
          <w:lang w:eastAsia="zh-CN"/>
        </w:rPr>
        <w:t>要求</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val="en-US" w:eastAsia="zh-CN"/>
        </w:rPr>
        <w:t>服务期</w:t>
      </w:r>
      <w:r>
        <w:rPr>
          <w:rFonts w:hint="eastAsia" w:ascii="仿宋" w:hAnsi="仿宋" w:eastAsia="仿宋" w:cs="仿宋"/>
          <w:b/>
          <w:bCs/>
          <w:sz w:val="28"/>
          <w:szCs w:val="28"/>
          <w:highlight w:val="none"/>
          <w:lang w:eastAsia="zh-CN"/>
        </w:rPr>
        <w:t>、</w:t>
      </w:r>
      <w:r>
        <w:rPr>
          <w:rFonts w:hint="eastAsia" w:ascii="仿宋" w:hAnsi="仿宋" w:eastAsia="仿宋" w:cs="仿宋"/>
          <w:b/>
          <w:bCs/>
          <w:sz w:val="28"/>
          <w:szCs w:val="28"/>
          <w:highlight w:val="none"/>
          <w:lang w:val="en-US" w:eastAsia="zh-CN"/>
        </w:rPr>
        <w:t>服务质量及验收标准</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本项目</w:t>
      </w:r>
      <w:r>
        <w:rPr>
          <w:rFonts w:hint="eastAsia" w:ascii="仿宋" w:hAnsi="仿宋" w:eastAsia="仿宋" w:cs="仿宋"/>
          <w:sz w:val="28"/>
          <w:szCs w:val="28"/>
          <w:highlight w:val="none"/>
          <w:lang w:eastAsia="zh-CN"/>
        </w:rPr>
        <w:t>招标要求</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本项目</w:t>
      </w:r>
      <w:r>
        <w:rPr>
          <w:rFonts w:hint="eastAsia" w:ascii="仿宋" w:hAnsi="仿宋" w:eastAsia="仿宋" w:cs="仿宋"/>
          <w:sz w:val="28"/>
          <w:szCs w:val="28"/>
          <w:highlight w:val="none"/>
          <w:lang w:val="en-US" w:eastAsia="zh-CN"/>
        </w:rPr>
        <w:t>服务期</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本项目</w:t>
      </w:r>
      <w:r>
        <w:rPr>
          <w:rFonts w:hint="eastAsia" w:ascii="仿宋" w:hAnsi="仿宋" w:eastAsia="仿宋" w:cs="仿宋"/>
          <w:sz w:val="28"/>
          <w:szCs w:val="28"/>
          <w:highlight w:val="none"/>
          <w:lang w:val="en-US" w:eastAsia="zh-CN"/>
        </w:rPr>
        <w:t>质保期</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r>
        <w:rPr>
          <w:rFonts w:hint="eastAsia" w:ascii="仿宋" w:hAnsi="仿宋" w:eastAsia="仿宋" w:cs="仿宋"/>
          <w:sz w:val="28"/>
          <w:szCs w:val="28"/>
          <w:highlight w:val="none"/>
          <w:lang w:eastAsia="zh-CN"/>
        </w:rPr>
        <w:t>；</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项目</w:t>
      </w:r>
      <w:r>
        <w:rPr>
          <w:rFonts w:hint="eastAsia" w:ascii="仿宋" w:hAnsi="仿宋" w:eastAsia="仿宋" w:cs="仿宋"/>
          <w:sz w:val="28"/>
          <w:szCs w:val="28"/>
          <w:highlight w:val="none"/>
          <w:lang w:val="en-US" w:eastAsia="zh-CN"/>
        </w:rPr>
        <w:t>服务质量及验收标准</w:t>
      </w:r>
      <w:r>
        <w:rPr>
          <w:rFonts w:hint="eastAsia" w:ascii="仿宋" w:hAnsi="仿宋" w:eastAsia="仿宋" w:cs="仿宋"/>
          <w:sz w:val="28"/>
          <w:szCs w:val="28"/>
          <w:highlight w:val="none"/>
          <w:lang w:eastAsia="zh-CN"/>
        </w:rPr>
        <w:t>：见供应商须知前附</w:t>
      </w:r>
      <w:r>
        <w:rPr>
          <w:rFonts w:hint="eastAsia" w:ascii="仿宋" w:hAnsi="仿宋" w:eastAsia="仿宋" w:cs="仿宋"/>
          <w:sz w:val="28"/>
          <w:szCs w:val="28"/>
          <w:highlight w:val="none"/>
        </w:rPr>
        <w:t>表。</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eastAsia="zh-CN"/>
        </w:rPr>
        <w:t>供应商</w:t>
      </w:r>
      <w:r>
        <w:rPr>
          <w:rFonts w:hint="eastAsia" w:ascii="仿宋" w:hAnsi="仿宋" w:eastAsia="仿宋" w:cs="仿宋"/>
          <w:b/>
          <w:bCs/>
          <w:sz w:val="28"/>
          <w:szCs w:val="28"/>
          <w:highlight w:val="none"/>
        </w:rPr>
        <w:t>资格要求</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须提供磋商文件</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须知前附表第</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rPr>
        <w:t>条要求的资格证明文件，如资格证明文件不全或不合格的，其磋商投标按照无效响应处理；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如果磋商须知前附表有要求，投标</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还应按照要求提交证明文件的原件。如果未能提供原件或者提供原件不全的，其磋商投标按照无效响应处理</w:t>
      </w:r>
      <w:r>
        <w:rPr>
          <w:rFonts w:hint="eastAsia" w:ascii="仿宋" w:hAnsi="仿宋" w:eastAsia="仿宋" w:cs="仿宋"/>
          <w:sz w:val="28"/>
          <w:szCs w:val="28"/>
          <w:highlight w:val="none"/>
          <w:lang w:eastAsia="zh-CN"/>
        </w:rPr>
        <w:t>；</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是否接受联合体磋商</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r>
        <w:rPr>
          <w:rFonts w:hint="eastAsia" w:ascii="仿宋" w:hAnsi="仿宋" w:eastAsia="仿宋" w:cs="仿宋"/>
          <w:sz w:val="28"/>
          <w:szCs w:val="28"/>
          <w:highlight w:val="none"/>
          <w:lang w:eastAsia="zh-CN"/>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费用承担</w:t>
      </w:r>
    </w:p>
    <w:p>
      <w:pPr>
        <w:pageBreakBefore w:val="0"/>
        <w:kinsoku/>
        <w:wordWrap/>
        <w:overflowPunct/>
        <w:bidi w:val="0"/>
        <w:spacing w:afterAutospacing="0"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供应商应自行承担其编制与递交响应文件所涉及的一切费用不论磋商结果如何，采购人对上述费用不负任何责任</w:t>
      </w:r>
      <w:r>
        <w:rPr>
          <w:rFonts w:hint="eastAsia" w:ascii="仿宋" w:hAnsi="仿宋" w:eastAsia="仿宋" w:cs="仿宋"/>
          <w:sz w:val="28"/>
          <w:szCs w:val="28"/>
          <w:highlight w:val="none"/>
          <w:lang w:val="zh-CN"/>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保密</w:t>
      </w:r>
    </w:p>
    <w:p>
      <w:pPr>
        <w:pageBreakBefore w:val="0"/>
        <w:kinsoku/>
        <w:wordWrap/>
        <w:overflowPunct/>
        <w:bidi w:val="0"/>
        <w:spacing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zh-CN"/>
        </w:rPr>
        <w:t>参与招标活动的当事人应对响应文件和响应文件中的商业秘密、技术秘密和个人隐私等保密，违者应对由此造成的后果承担法律责任</w:t>
      </w:r>
      <w:r>
        <w:rPr>
          <w:rFonts w:hint="eastAsia" w:ascii="仿宋" w:hAnsi="仿宋" w:eastAsia="仿宋" w:cs="仿宋"/>
          <w:sz w:val="28"/>
          <w:szCs w:val="28"/>
          <w:highlight w:val="none"/>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语言文字</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响应文件使用的语言为中文。专用术语使用外文的，应附有中文注释。</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响应文件中如附有外文资料，必须逐一对应翻译成中文并加盖供应商单位公章后附在相关外文资料后面，否则，供应商的响应文件将作为无效响应文件处理。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中翻译的中文资料与外文资料如果出现差异和矛盾时，以中文为准。但不能故意错误翻译，否则，供应商的响应文件将作为无效响应文件处理。必要时采购人可以要求供应商提供附有关证书的中文翻译文件或者与原版文件签章相一致的中文翻译文件。</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计量单位</w:t>
      </w:r>
    </w:p>
    <w:p>
      <w:pPr>
        <w:pageBreakBefore w:val="0"/>
        <w:kinsoku/>
        <w:wordWrap/>
        <w:overflowPunct/>
        <w:bidi w:val="0"/>
        <w:spacing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所有计量均采用中华人民共和国法定计量单位。</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踏勘现场</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供应商须知前附表规定组织踏勘现场的，采购人按供应商须知前附表规定的时间、地点组织供应商踏勘项目现场；供应商踏勘现场发生的费用自理；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除供应商的原因外，供应商自行负责在踏勘现场中所发生的人员伤亡和财产损失；</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b w:val="0"/>
          <w:bCs/>
          <w:kern w:val="2"/>
          <w:sz w:val="28"/>
          <w:szCs w:val="28"/>
          <w:highlight w:val="none"/>
          <w:lang w:val="en-US" w:eastAsia="zh-CN" w:bidi="ar-SA"/>
        </w:rPr>
      </w:pPr>
      <w:r>
        <w:rPr>
          <w:rFonts w:hint="eastAsia" w:ascii="仿宋" w:hAnsi="仿宋" w:eastAsia="仿宋" w:cs="仿宋"/>
          <w:sz w:val="28"/>
          <w:szCs w:val="28"/>
          <w:highlight w:val="none"/>
          <w:lang w:val="zh-CN" w:eastAsia="zh-CN"/>
        </w:rPr>
        <w:t>采购人向</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lang w:val="zh-CN" w:eastAsia="zh-CN"/>
        </w:rPr>
        <w:t>提供的有关现场的资料和数据，是采购人现有的能被</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lang w:val="zh-CN" w:eastAsia="zh-CN"/>
        </w:rPr>
        <w:t>利用的资料；采购人对</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lang w:val="zh-CN" w:eastAsia="zh-CN"/>
        </w:rPr>
        <w:t>由此所做出的推论、理解和结论不负责任</w:t>
      </w:r>
      <w:r>
        <w:rPr>
          <w:rFonts w:hint="eastAsia" w:ascii="仿宋" w:hAnsi="仿宋" w:eastAsia="仿宋" w:cs="仿宋"/>
          <w:sz w:val="28"/>
          <w:szCs w:val="28"/>
          <w:highlight w:val="none"/>
          <w:lang w:val="en-US" w:eastAsia="zh-CN"/>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zh-CN" w:eastAsia="zh-CN"/>
        </w:rPr>
        <w:t>转包与分包履约</w:t>
      </w:r>
    </w:p>
    <w:p>
      <w:pPr>
        <w:pStyle w:val="2"/>
        <w:pageBreakBefore w:val="0"/>
        <w:kinsoku/>
        <w:wordWrap/>
        <w:overflowPunct/>
        <w:bidi w:val="0"/>
        <w:spacing w:after="0" w:afterAutospacing="0" w:line="360" w:lineRule="auto"/>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见供应商须知前附表。</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磋商文件</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磋商文件的组成</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磋商文件包括下列内容：</w:t>
      </w:r>
    </w:p>
    <w:p>
      <w:pPr>
        <w:pageBreakBefore w:val="0"/>
        <w:numPr>
          <w:ilvl w:val="0"/>
          <w:numId w:val="5"/>
        </w:numPr>
        <w:tabs>
          <w:tab w:val="left" w:pos="315"/>
          <w:tab w:val="left" w:pos="784"/>
          <w:tab w:val="left" w:pos="966"/>
          <w:tab w:val="left" w:pos="1050"/>
        </w:tabs>
        <w:kinsoku/>
        <w:wordWrap/>
        <w:overflowPunct/>
        <w:bidi w:val="0"/>
        <w:spacing w:afterAutospacing="0" w:line="360" w:lineRule="auto"/>
        <w:ind w:firstLine="215"/>
        <w:rPr>
          <w:rFonts w:hint="eastAsia" w:ascii="仿宋" w:hAnsi="仿宋" w:eastAsia="仿宋" w:cs="仿宋"/>
          <w:sz w:val="28"/>
          <w:szCs w:val="28"/>
          <w:highlight w:val="none"/>
        </w:rPr>
      </w:pPr>
      <w:r>
        <w:rPr>
          <w:rFonts w:hint="eastAsia" w:ascii="仿宋" w:hAnsi="仿宋" w:eastAsia="仿宋" w:cs="仿宋"/>
          <w:sz w:val="28"/>
          <w:szCs w:val="28"/>
          <w:highlight w:val="none"/>
        </w:rPr>
        <w:t>竞争性磋商公告；</w:t>
      </w:r>
    </w:p>
    <w:p>
      <w:pPr>
        <w:pageBreakBefore w:val="0"/>
        <w:numPr>
          <w:ilvl w:val="0"/>
          <w:numId w:val="5"/>
        </w:numPr>
        <w:tabs>
          <w:tab w:val="left" w:pos="315"/>
          <w:tab w:val="left" w:pos="784"/>
          <w:tab w:val="left" w:pos="966"/>
          <w:tab w:val="left" w:pos="1050"/>
        </w:tabs>
        <w:kinsoku/>
        <w:wordWrap/>
        <w:overflowPunct/>
        <w:bidi w:val="0"/>
        <w:spacing w:afterAutospacing="0" w:line="360" w:lineRule="auto"/>
        <w:ind w:firstLine="215"/>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w:t>
      </w:r>
    </w:p>
    <w:p>
      <w:pPr>
        <w:pageBreakBefore w:val="0"/>
        <w:numPr>
          <w:ilvl w:val="0"/>
          <w:numId w:val="5"/>
        </w:numPr>
        <w:tabs>
          <w:tab w:val="left" w:pos="315"/>
          <w:tab w:val="left" w:pos="784"/>
          <w:tab w:val="left" w:pos="966"/>
          <w:tab w:val="left" w:pos="1050"/>
        </w:tabs>
        <w:kinsoku/>
        <w:wordWrap/>
        <w:overflowPunct/>
        <w:bidi w:val="0"/>
        <w:spacing w:afterAutospacing="0" w:line="360" w:lineRule="auto"/>
        <w:ind w:firstLine="215"/>
        <w:rPr>
          <w:rFonts w:hint="eastAsia" w:ascii="仿宋" w:hAnsi="仿宋" w:eastAsia="仿宋" w:cs="仿宋"/>
          <w:sz w:val="28"/>
          <w:szCs w:val="28"/>
          <w:highlight w:val="none"/>
        </w:rPr>
      </w:pPr>
      <w:r>
        <w:rPr>
          <w:rFonts w:hint="eastAsia" w:ascii="仿宋" w:hAnsi="仿宋" w:eastAsia="仿宋" w:cs="仿宋"/>
          <w:sz w:val="28"/>
          <w:szCs w:val="28"/>
          <w:highlight w:val="none"/>
        </w:rPr>
        <w:t>合同条款及格式；</w:t>
      </w:r>
    </w:p>
    <w:p>
      <w:pPr>
        <w:pageBreakBefore w:val="0"/>
        <w:numPr>
          <w:ilvl w:val="0"/>
          <w:numId w:val="5"/>
        </w:numPr>
        <w:tabs>
          <w:tab w:val="left" w:pos="315"/>
          <w:tab w:val="left" w:pos="784"/>
          <w:tab w:val="left" w:pos="966"/>
          <w:tab w:val="left" w:pos="1050"/>
        </w:tabs>
        <w:kinsoku/>
        <w:wordWrap/>
        <w:overflowPunct/>
        <w:bidi w:val="0"/>
        <w:spacing w:afterAutospacing="0" w:line="360" w:lineRule="auto"/>
        <w:ind w:firstLine="215"/>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招标内容及商务要求</w:t>
      </w:r>
      <w:r>
        <w:rPr>
          <w:rFonts w:hint="eastAsia" w:ascii="仿宋" w:hAnsi="仿宋" w:eastAsia="仿宋" w:cs="仿宋"/>
          <w:sz w:val="28"/>
          <w:szCs w:val="28"/>
          <w:highlight w:val="none"/>
        </w:rPr>
        <w:t>；</w:t>
      </w:r>
    </w:p>
    <w:p>
      <w:pPr>
        <w:pageBreakBefore w:val="0"/>
        <w:numPr>
          <w:ilvl w:val="0"/>
          <w:numId w:val="5"/>
        </w:numPr>
        <w:tabs>
          <w:tab w:val="left" w:pos="315"/>
          <w:tab w:val="left" w:pos="784"/>
          <w:tab w:val="left" w:pos="966"/>
          <w:tab w:val="left" w:pos="1050"/>
        </w:tabs>
        <w:kinsoku/>
        <w:wordWrap/>
        <w:overflowPunct/>
        <w:bidi w:val="0"/>
        <w:spacing w:afterAutospacing="0" w:line="360" w:lineRule="auto"/>
        <w:ind w:firstLine="215"/>
        <w:rPr>
          <w:rFonts w:hint="eastAsia" w:ascii="仿宋" w:hAnsi="仿宋" w:eastAsia="仿宋" w:cs="仿宋"/>
          <w:sz w:val="28"/>
          <w:szCs w:val="28"/>
          <w:highlight w:val="none"/>
        </w:rPr>
      </w:pPr>
      <w:r>
        <w:rPr>
          <w:rFonts w:hint="eastAsia" w:ascii="仿宋" w:hAnsi="仿宋" w:eastAsia="仿宋" w:cs="仿宋"/>
          <w:sz w:val="28"/>
          <w:szCs w:val="28"/>
          <w:highlight w:val="none"/>
        </w:rPr>
        <w:t>评审办法及标准；</w:t>
      </w:r>
    </w:p>
    <w:p>
      <w:pPr>
        <w:pageBreakBefore w:val="0"/>
        <w:numPr>
          <w:ilvl w:val="0"/>
          <w:numId w:val="5"/>
        </w:numPr>
        <w:tabs>
          <w:tab w:val="left" w:pos="315"/>
          <w:tab w:val="left" w:pos="784"/>
          <w:tab w:val="left" w:pos="966"/>
          <w:tab w:val="left" w:pos="1050"/>
        </w:tabs>
        <w:kinsoku/>
        <w:wordWrap/>
        <w:overflowPunct/>
        <w:bidi w:val="0"/>
        <w:spacing w:afterAutospacing="0" w:line="360" w:lineRule="auto"/>
        <w:ind w:firstLine="215"/>
        <w:rPr>
          <w:rFonts w:hint="eastAsia" w:ascii="仿宋" w:hAnsi="仿宋" w:eastAsia="仿宋" w:cs="仿宋"/>
          <w:sz w:val="28"/>
          <w:szCs w:val="28"/>
          <w:highlight w:val="none"/>
        </w:rPr>
      </w:pPr>
      <w:r>
        <w:rPr>
          <w:rFonts w:hint="eastAsia" w:ascii="仿宋" w:hAnsi="仿宋" w:eastAsia="仿宋" w:cs="仿宋"/>
          <w:sz w:val="28"/>
          <w:szCs w:val="28"/>
          <w:highlight w:val="none"/>
        </w:rPr>
        <w:t>响应文件格式。</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响应文件</w:t>
      </w:r>
    </w:p>
    <w:p>
      <w:pPr>
        <w:pageBreakBefore w:val="0"/>
        <w:numPr>
          <w:ilvl w:val="1"/>
          <w:numId w:val="4"/>
        </w:numPr>
        <w:tabs>
          <w:tab w:val="left" w:pos="0"/>
          <w:tab w:val="left" w:pos="1050"/>
        </w:tabs>
        <w:kinsoku/>
        <w:wordWrap/>
        <w:overflowPunct/>
        <w:bidi w:val="0"/>
        <w:spacing w:afterAutospacing="0" w:line="360" w:lineRule="auto"/>
        <w:ind w:left="10" w:firstLine="387"/>
        <w:jc w:val="left"/>
        <w:rPr>
          <w:rFonts w:hint="eastAsia" w:ascii="仿宋" w:hAnsi="仿宋" w:eastAsia="仿宋" w:cs="仿宋"/>
          <w:b/>
          <w:sz w:val="28"/>
          <w:szCs w:val="28"/>
          <w:highlight w:val="none"/>
          <w:lang w:val="zh-CN"/>
        </w:rPr>
      </w:pPr>
      <w:r>
        <w:rPr>
          <w:rFonts w:hint="eastAsia" w:ascii="仿宋" w:hAnsi="仿宋" w:eastAsia="仿宋" w:cs="仿宋"/>
          <w:b/>
          <w:sz w:val="28"/>
          <w:szCs w:val="28"/>
          <w:highlight w:val="none"/>
        </w:rPr>
        <w:t>磋商响应文件的组成</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供应商须按磋商文件的要求编写响应文件，对磋商文件提出的要求和条件做出实质性响应。</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电子文档</w:t>
      </w:r>
    </w:p>
    <w:p>
      <w:pPr>
        <w:pageBreakBefore w:val="0"/>
        <w:tabs>
          <w:tab w:val="left" w:pos="840"/>
          <w:tab w:val="left" w:pos="1050"/>
        </w:tabs>
        <w:kinsoku/>
        <w:wordWrap/>
        <w:overflowPunct/>
        <w:bidi w:val="0"/>
        <w:spacing w:afterAutospacing="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电子文档应包含所有响应文件内容。</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是否允许递交备选方案：</w:t>
      </w:r>
      <w:r>
        <w:rPr>
          <w:rFonts w:hint="eastAsia" w:ascii="仿宋" w:hAnsi="仿宋" w:eastAsia="仿宋" w:cs="仿宋"/>
          <w:b w:val="0"/>
          <w:bCs/>
          <w:kern w:val="2"/>
          <w:sz w:val="28"/>
          <w:szCs w:val="28"/>
          <w:highlight w:val="none"/>
          <w:lang w:val="en-US" w:eastAsia="zh-CN" w:bidi="ar-SA"/>
        </w:rPr>
        <w:t>见供应商须知前附表。</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磋商有效期</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有效期见供应商须知前附表。在此期间响应文件对供应商具有法律约束力，从供应商须知前附表规定的递交首次响应文件截止时间之日起计算。响应文件中必须载明磋商有效期，载明的磋商有效期可以长于磋商文件规定的期限，但不得短于磋商文件规定的期限，否则，属于非实质性响应，将按无效响应文件处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出现特殊情况需要延长磋商有效期的，采购人可于磋商有效期满之前，以书面形式通知所有供应商延长磋商有效期。供应商应予书面答复，同意延长的，不得要求或被允许修改其响应文件；供应商拒绝延长的，其响应文件失效；</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在磋商有效期内，供应商撤销响应文件的，应承担磋商文件和法律规定的责任；</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成交供应商的磋商有效期自动延长至合同终止为止。</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响应文件的编写原则和要求</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响应文件应按第六部分“响应文件格式”进行编写，如有必要，可以增加附页，作为响应文件的组成部分；</w:t>
      </w:r>
    </w:p>
    <w:p>
      <w:pPr>
        <w:pageBreakBefore w:val="0"/>
        <w:numPr>
          <w:ilvl w:val="2"/>
          <w:numId w:val="4"/>
        </w:numPr>
        <w:tabs>
          <w:tab w:val="left" w:pos="840"/>
          <w:tab w:val="left" w:pos="1050"/>
        </w:tabs>
        <w:kinsoku/>
        <w:wordWrap/>
        <w:overflowPunct/>
        <w:bidi w:val="0"/>
        <w:spacing w:afterAutospacing="0" w:line="360" w:lineRule="auto"/>
        <w:ind w:left="848" w:hanging="428"/>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真实性原则</w:t>
      </w:r>
    </w:p>
    <w:p>
      <w:pPr>
        <w:pageBreakBefore w:val="0"/>
        <w:tabs>
          <w:tab w:val="left" w:pos="630"/>
          <w:tab w:val="left" w:pos="840"/>
          <w:tab w:val="left" w:pos="1050"/>
          <w:tab w:val="left" w:pos="1260"/>
          <w:tab w:val="left" w:pos="1470"/>
        </w:tabs>
        <w:kinsoku/>
        <w:wordWrap/>
        <w:overflowPunct/>
        <w:bidi w:val="0"/>
        <w:spacing w:afterAutospacing="0" w:line="360" w:lineRule="auto"/>
        <w:ind w:left="368" w:left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w:t>
      </w:r>
      <w:r>
        <w:rPr>
          <w:rFonts w:hint="eastAsia" w:ascii="仿宋" w:hAnsi="仿宋" w:eastAsia="仿宋" w:cs="仿宋"/>
          <w:sz w:val="28"/>
          <w:szCs w:val="28"/>
          <w:highlight w:val="none"/>
        </w:rPr>
        <w:t>1</w:t>
      </w:r>
      <w:r>
        <w:rPr>
          <w:rFonts w:hint="eastAsia" w:ascii="仿宋" w:hAnsi="仿宋" w:eastAsia="仿宋" w:cs="仿宋"/>
          <w:sz w:val="28"/>
          <w:szCs w:val="28"/>
          <w:highlight w:val="none"/>
          <w:lang w:val="zh-CN"/>
        </w:rPr>
        <w:t>）供应商应保证所提供的响应文件和所有资料的真实性、准确性和完整性；</w:t>
      </w:r>
    </w:p>
    <w:p>
      <w:pPr>
        <w:pageBreakBefore w:val="0"/>
        <w:tabs>
          <w:tab w:val="left" w:pos="210"/>
          <w:tab w:val="left" w:pos="840"/>
          <w:tab w:val="left" w:pos="1050"/>
        </w:tabs>
        <w:kinsoku/>
        <w:wordWrap/>
        <w:overflowPunct/>
        <w:bidi w:val="0"/>
        <w:spacing w:afterAutospacing="0" w:line="360" w:lineRule="auto"/>
        <w:ind w:left="8" w:firstLine="420" w:firstLineChars="150"/>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w:t>
      </w:r>
      <w:r>
        <w:rPr>
          <w:rFonts w:hint="eastAsia" w:ascii="仿宋" w:hAnsi="仿宋" w:eastAsia="仿宋" w:cs="仿宋"/>
          <w:sz w:val="28"/>
          <w:szCs w:val="28"/>
          <w:highlight w:val="none"/>
        </w:rPr>
        <w:t>2</w:t>
      </w:r>
      <w:r>
        <w:rPr>
          <w:rFonts w:hint="eastAsia" w:ascii="仿宋" w:hAnsi="仿宋" w:eastAsia="仿宋" w:cs="仿宋"/>
          <w:sz w:val="28"/>
          <w:szCs w:val="28"/>
          <w:highlight w:val="none"/>
          <w:lang w:val="zh-CN"/>
        </w:rPr>
        <w:t>）供应商被认定为在本次磋商中提供不真实材料的，无论其材料是否重要，采购人均有权拒绝，并取消其磋商或成交资格，供应商需承担相应的法律后果。</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响应文件应当对磋商文件中，关于</w:t>
      </w:r>
      <w:r>
        <w:rPr>
          <w:rFonts w:hint="eastAsia" w:ascii="仿宋" w:hAnsi="仿宋" w:eastAsia="仿宋" w:cs="仿宋"/>
          <w:sz w:val="28"/>
          <w:szCs w:val="28"/>
          <w:highlight w:val="none"/>
          <w:lang w:val="en-US" w:eastAsia="zh-CN"/>
        </w:rPr>
        <w:t>交货</w:t>
      </w:r>
      <w:r>
        <w:rPr>
          <w:rFonts w:hint="eastAsia" w:ascii="仿宋" w:hAnsi="仿宋" w:eastAsia="仿宋" w:cs="仿宋"/>
          <w:sz w:val="28"/>
          <w:szCs w:val="28"/>
          <w:highlight w:val="none"/>
          <w:lang w:val="zh-CN"/>
        </w:rPr>
        <w:t>期、竞争性磋商有效期等实质性内容作出响应；</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的正本应使用打印或不易褪色的蓝黑墨水笔书写，在规定的位置必须由法定代表人或授权代表人签名（或盖章），并加盖单位公章；响应文件每页均应盖单位公章。副本可复印，除供应商对错误处必须修改外，全套响应文件应无涂改或行间插字和增删。如有修改，修改处应由法定代表人签字并加盖供应商单位公章；</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响应文件的正本与副本应分别装订成册，具体装订要求见供应商须知前附表规定。</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响应文件的装订、密封和标记</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响应文件的份数：见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响应文件装订要求：见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响应文件的密封要求：见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响应文件签字和盖章要求：见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420" w:firstLine="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磋商响应文件密封袋上的标记格式：</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9700" w:type="dxa"/>
            <w:noWrap w:val="0"/>
            <w:vAlign w:val="top"/>
          </w:tcPr>
          <w:p>
            <w:pPr>
              <w:pageBreakBefore w:val="0"/>
              <w:kinsoku/>
              <w:wordWrap/>
              <w:overflowPunct/>
              <w:bidi w:val="0"/>
              <w:spacing w:line="360" w:lineRule="auto"/>
              <w:rPr>
                <w:rFonts w:hint="eastAsia" w:ascii="仿宋" w:hAnsi="仿宋" w:eastAsia="仿宋" w:cs="仿宋"/>
                <w:bCs/>
                <w:color w:val="000000"/>
                <w:position w:val="4"/>
                <w:sz w:val="28"/>
                <w:szCs w:val="28"/>
                <w:highlight w:val="none"/>
              </w:rPr>
            </w:pPr>
          </w:p>
          <w:p>
            <w:pPr>
              <w:pageBreakBefore w:val="0"/>
              <w:kinsoku/>
              <w:wordWrap/>
              <w:overflowPunct/>
              <w:bidi w:val="0"/>
              <w:spacing w:line="360" w:lineRule="auto"/>
              <w:ind w:firstLine="560" w:firstLineChars="200"/>
              <w:rPr>
                <w:rFonts w:hint="eastAsia" w:ascii="仿宋" w:hAnsi="仿宋" w:eastAsia="仿宋" w:cs="仿宋"/>
                <w:bCs/>
                <w:color w:val="000000"/>
                <w:position w:val="4"/>
                <w:sz w:val="28"/>
                <w:szCs w:val="28"/>
                <w:highlight w:val="none"/>
              </w:rPr>
            </w:pPr>
            <w:r>
              <w:rPr>
                <w:rFonts w:hint="eastAsia" w:ascii="仿宋" w:hAnsi="仿宋" w:eastAsia="仿宋" w:cs="仿宋"/>
                <w:bCs/>
                <w:color w:val="000000"/>
                <w:position w:val="4"/>
                <w:sz w:val="28"/>
                <w:szCs w:val="28"/>
                <w:highlight w:val="none"/>
              </w:rPr>
              <w:t>项目名称：</w:t>
            </w:r>
            <w:r>
              <w:rPr>
                <w:rFonts w:hint="eastAsia" w:ascii="仿宋" w:hAnsi="仿宋" w:eastAsia="仿宋" w:cs="仿宋"/>
                <w:bCs/>
                <w:color w:val="000000"/>
                <w:position w:val="4"/>
                <w:sz w:val="28"/>
                <w:szCs w:val="28"/>
                <w:highlight w:val="none"/>
                <w:u w:val="single" w:color="auto"/>
              </w:rPr>
              <w:t xml:space="preserve">                                </w:t>
            </w:r>
            <w:r>
              <w:rPr>
                <w:rFonts w:hint="eastAsia" w:ascii="仿宋" w:hAnsi="仿宋" w:eastAsia="仿宋" w:cs="仿宋"/>
                <w:bCs/>
                <w:color w:val="000000"/>
                <w:position w:val="4"/>
                <w:sz w:val="28"/>
                <w:szCs w:val="28"/>
                <w:highlight w:val="none"/>
                <w:u w:val="single" w:color="auto"/>
                <w:lang w:val="en-US" w:eastAsia="zh-CN"/>
              </w:rPr>
              <w:t xml:space="preserve">    </w:t>
            </w:r>
            <w:r>
              <w:rPr>
                <w:rFonts w:hint="eastAsia" w:ascii="仿宋" w:hAnsi="仿宋" w:eastAsia="仿宋" w:cs="仿宋"/>
                <w:bCs/>
                <w:color w:val="000000"/>
                <w:position w:val="4"/>
                <w:sz w:val="28"/>
                <w:szCs w:val="28"/>
                <w:highlight w:val="none"/>
                <w:u w:val="single" w:color="auto"/>
              </w:rPr>
              <w:t xml:space="preserve">   </w:t>
            </w:r>
            <w:r>
              <w:rPr>
                <w:rFonts w:hint="eastAsia" w:ascii="仿宋" w:hAnsi="仿宋" w:eastAsia="仿宋" w:cs="仿宋"/>
                <w:bCs/>
                <w:color w:val="000000"/>
                <w:position w:val="4"/>
                <w:sz w:val="28"/>
                <w:szCs w:val="28"/>
                <w:highlight w:val="none"/>
                <w:u w:val="single"/>
              </w:rPr>
              <w:t xml:space="preserve"> </w:t>
            </w:r>
          </w:p>
          <w:p>
            <w:pPr>
              <w:pageBreakBefore w:val="0"/>
              <w:kinsoku/>
              <w:wordWrap/>
              <w:overflowPunct/>
              <w:bidi w:val="0"/>
              <w:spacing w:line="360" w:lineRule="auto"/>
              <w:ind w:firstLine="560" w:firstLineChars="200"/>
              <w:rPr>
                <w:rFonts w:hint="eastAsia" w:ascii="仿宋" w:hAnsi="仿宋" w:eastAsia="仿宋" w:cs="仿宋"/>
                <w:bCs/>
                <w:color w:val="000000"/>
                <w:position w:val="4"/>
                <w:sz w:val="28"/>
                <w:szCs w:val="28"/>
                <w:highlight w:val="none"/>
              </w:rPr>
            </w:pPr>
            <w:r>
              <w:rPr>
                <w:rFonts w:hint="eastAsia" w:ascii="仿宋" w:hAnsi="仿宋" w:eastAsia="仿宋" w:cs="仿宋"/>
                <w:bCs/>
                <w:color w:val="000000"/>
                <w:position w:val="4"/>
                <w:sz w:val="28"/>
                <w:szCs w:val="28"/>
                <w:highlight w:val="none"/>
              </w:rPr>
              <w:t>项目编号</w:t>
            </w:r>
            <w:r>
              <w:rPr>
                <w:rFonts w:hint="eastAsia" w:ascii="仿宋" w:hAnsi="仿宋" w:eastAsia="仿宋" w:cs="仿宋"/>
                <w:bCs/>
                <w:color w:val="000000"/>
                <w:position w:val="4"/>
                <w:sz w:val="28"/>
                <w:szCs w:val="28"/>
                <w:highlight w:val="none"/>
                <w:u w:val="none"/>
              </w:rPr>
              <w:t>：</w:t>
            </w:r>
            <w:r>
              <w:rPr>
                <w:rFonts w:hint="eastAsia" w:ascii="仿宋" w:hAnsi="仿宋" w:eastAsia="仿宋" w:cs="仿宋"/>
                <w:bCs/>
                <w:color w:val="000000"/>
                <w:position w:val="4"/>
                <w:sz w:val="28"/>
                <w:szCs w:val="28"/>
                <w:highlight w:val="none"/>
                <w:u w:val="single"/>
                <w:lang w:val="en-US" w:eastAsia="zh-CN"/>
              </w:rPr>
              <w:t xml:space="preserve">         </w:t>
            </w:r>
            <w:r>
              <w:rPr>
                <w:rFonts w:hint="eastAsia" w:ascii="仿宋" w:hAnsi="仿宋" w:eastAsia="仿宋" w:cs="仿宋"/>
                <w:bCs/>
                <w:color w:val="000000"/>
                <w:position w:val="4"/>
                <w:sz w:val="28"/>
                <w:szCs w:val="28"/>
                <w:highlight w:val="none"/>
                <w:u w:val="single"/>
              </w:rPr>
              <w:t xml:space="preserve">                         </w:t>
            </w:r>
            <w:r>
              <w:rPr>
                <w:rFonts w:hint="eastAsia" w:ascii="仿宋" w:hAnsi="仿宋" w:eastAsia="仿宋" w:cs="仿宋"/>
                <w:bCs/>
                <w:color w:val="000000"/>
                <w:position w:val="4"/>
                <w:sz w:val="28"/>
                <w:szCs w:val="28"/>
                <w:highlight w:val="none"/>
                <w:u w:val="single"/>
                <w:lang w:val="en-US" w:eastAsia="zh-CN"/>
              </w:rPr>
              <w:t xml:space="preserve">    </w:t>
            </w:r>
            <w:r>
              <w:rPr>
                <w:rFonts w:hint="eastAsia" w:ascii="仿宋" w:hAnsi="仿宋" w:eastAsia="仿宋" w:cs="仿宋"/>
                <w:bCs/>
                <w:color w:val="000000"/>
                <w:position w:val="4"/>
                <w:sz w:val="28"/>
                <w:szCs w:val="28"/>
                <w:highlight w:val="none"/>
                <w:u w:val="single"/>
              </w:rPr>
              <w:t xml:space="preserve">  </w:t>
            </w:r>
          </w:p>
          <w:p>
            <w:pPr>
              <w:pageBreakBefore w:val="0"/>
              <w:kinsoku/>
              <w:wordWrap/>
              <w:overflowPunct/>
              <w:bidi w:val="0"/>
              <w:spacing w:line="360" w:lineRule="auto"/>
              <w:ind w:firstLine="560" w:firstLineChars="200"/>
              <w:rPr>
                <w:rFonts w:hint="eastAsia" w:ascii="仿宋" w:hAnsi="仿宋" w:eastAsia="仿宋" w:cs="仿宋"/>
                <w:bCs/>
                <w:color w:val="000000"/>
                <w:position w:val="4"/>
                <w:sz w:val="28"/>
                <w:szCs w:val="28"/>
                <w:highlight w:val="none"/>
                <w:u w:val="single"/>
              </w:rPr>
            </w:pPr>
            <w:r>
              <w:rPr>
                <w:rFonts w:hint="eastAsia" w:ascii="仿宋" w:hAnsi="仿宋" w:eastAsia="仿宋" w:cs="仿宋"/>
                <w:bCs/>
                <w:color w:val="000000"/>
                <w:position w:val="4"/>
                <w:sz w:val="28"/>
                <w:szCs w:val="28"/>
                <w:highlight w:val="none"/>
                <w:lang w:eastAsia="zh-CN"/>
              </w:rPr>
              <w:t>供应商</w:t>
            </w:r>
            <w:r>
              <w:rPr>
                <w:rFonts w:hint="eastAsia" w:ascii="仿宋" w:hAnsi="仿宋" w:eastAsia="仿宋" w:cs="仿宋"/>
                <w:bCs/>
                <w:color w:val="000000"/>
                <w:position w:val="4"/>
                <w:sz w:val="28"/>
                <w:szCs w:val="28"/>
                <w:highlight w:val="none"/>
              </w:rPr>
              <w:t>名称：</w:t>
            </w:r>
            <w:r>
              <w:rPr>
                <w:rFonts w:hint="eastAsia" w:ascii="仿宋" w:hAnsi="仿宋" w:eastAsia="仿宋" w:cs="仿宋"/>
                <w:bCs/>
                <w:color w:val="000000"/>
                <w:position w:val="4"/>
                <w:sz w:val="28"/>
                <w:szCs w:val="28"/>
                <w:highlight w:val="none"/>
                <w:u w:val="single"/>
                <w:lang w:val="en-US" w:eastAsia="zh-CN"/>
              </w:rPr>
              <w:t xml:space="preserve">           </w:t>
            </w:r>
            <w:r>
              <w:rPr>
                <w:rFonts w:hint="eastAsia" w:ascii="仿宋" w:hAnsi="仿宋" w:eastAsia="仿宋" w:cs="仿宋"/>
                <w:bCs/>
                <w:color w:val="000000"/>
                <w:position w:val="4"/>
                <w:sz w:val="28"/>
                <w:szCs w:val="28"/>
                <w:highlight w:val="none"/>
                <w:u w:val="single"/>
              </w:rPr>
              <w:t>（加盖</w:t>
            </w:r>
            <w:r>
              <w:rPr>
                <w:rFonts w:hint="eastAsia" w:ascii="仿宋" w:hAnsi="仿宋" w:eastAsia="仿宋" w:cs="仿宋"/>
                <w:bCs/>
                <w:color w:val="000000"/>
                <w:position w:val="4"/>
                <w:sz w:val="28"/>
                <w:szCs w:val="28"/>
                <w:highlight w:val="none"/>
                <w:u w:val="single"/>
                <w:lang w:eastAsia="zh-CN"/>
              </w:rPr>
              <w:t>供应商</w:t>
            </w:r>
            <w:r>
              <w:rPr>
                <w:rFonts w:hint="eastAsia" w:ascii="仿宋" w:hAnsi="仿宋" w:eastAsia="仿宋" w:cs="仿宋"/>
                <w:bCs/>
                <w:color w:val="000000"/>
                <w:position w:val="4"/>
                <w:sz w:val="28"/>
                <w:szCs w:val="28"/>
                <w:highlight w:val="none"/>
                <w:u w:val="single"/>
              </w:rPr>
              <w:t>公章）</w:t>
            </w:r>
            <w:r>
              <w:rPr>
                <w:rFonts w:hint="eastAsia" w:ascii="仿宋" w:hAnsi="仿宋" w:eastAsia="仿宋" w:cs="仿宋"/>
                <w:bCs/>
                <w:color w:val="000000"/>
                <w:position w:val="4"/>
                <w:sz w:val="28"/>
                <w:szCs w:val="28"/>
                <w:highlight w:val="none"/>
                <w:u w:val="single"/>
                <w:lang w:val="en-US" w:eastAsia="zh-CN"/>
              </w:rPr>
              <w:t xml:space="preserve">       </w:t>
            </w:r>
            <w:r>
              <w:rPr>
                <w:rFonts w:hint="eastAsia" w:ascii="仿宋" w:hAnsi="仿宋" w:eastAsia="仿宋" w:cs="仿宋"/>
                <w:bCs/>
                <w:color w:val="000000"/>
                <w:position w:val="4"/>
                <w:sz w:val="28"/>
                <w:szCs w:val="28"/>
                <w:highlight w:val="none"/>
                <w:u w:val="single"/>
              </w:rPr>
              <w:t xml:space="preserve">  </w:t>
            </w:r>
          </w:p>
          <w:p>
            <w:pPr>
              <w:pageBreakBefore w:val="0"/>
              <w:kinsoku/>
              <w:wordWrap/>
              <w:overflowPunct/>
              <w:bidi w:val="0"/>
              <w:spacing w:line="360" w:lineRule="auto"/>
              <w:ind w:firstLine="560" w:firstLineChars="200"/>
              <w:rPr>
                <w:rFonts w:hint="eastAsia" w:ascii="仿宋" w:hAnsi="仿宋" w:eastAsia="仿宋" w:cs="仿宋"/>
                <w:bCs/>
                <w:color w:val="000000"/>
                <w:position w:val="4"/>
                <w:sz w:val="28"/>
                <w:szCs w:val="28"/>
                <w:highlight w:val="none"/>
                <w:u w:val="single"/>
                <w:lang w:val="en-US" w:eastAsia="zh-CN"/>
              </w:rPr>
            </w:pPr>
            <w:r>
              <w:rPr>
                <w:rFonts w:hint="eastAsia" w:ascii="仿宋" w:hAnsi="仿宋" w:eastAsia="仿宋" w:cs="仿宋"/>
                <w:bCs/>
                <w:color w:val="000000"/>
                <w:position w:val="4"/>
                <w:sz w:val="28"/>
                <w:szCs w:val="28"/>
                <w:highlight w:val="none"/>
                <w:lang w:val="zh-CN"/>
              </w:rPr>
              <w:t>法定代表人或委托代理人</w:t>
            </w:r>
            <w:r>
              <w:rPr>
                <w:rFonts w:hint="eastAsia" w:ascii="仿宋" w:hAnsi="仿宋" w:eastAsia="仿宋" w:cs="仿宋"/>
                <w:bCs/>
                <w:color w:val="000000"/>
                <w:position w:val="4"/>
                <w:sz w:val="28"/>
                <w:szCs w:val="28"/>
                <w:highlight w:val="none"/>
                <w:u w:val="none"/>
                <w:lang w:val="zh-CN"/>
              </w:rPr>
              <w:t>：</w:t>
            </w:r>
            <w:r>
              <w:rPr>
                <w:rFonts w:hint="eastAsia" w:ascii="仿宋" w:hAnsi="仿宋" w:eastAsia="仿宋" w:cs="仿宋"/>
                <w:bCs/>
                <w:color w:val="000000"/>
                <w:position w:val="4"/>
                <w:sz w:val="28"/>
                <w:szCs w:val="28"/>
                <w:highlight w:val="none"/>
                <w:u w:val="single"/>
                <w:lang w:val="zh-CN"/>
              </w:rPr>
              <w:t xml:space="preserve">  </w:t>
            </w:r>
            <w:r>
              <w:rPr>
                <w:rFonts w:hint="eastAsia" w:ascii="仿宋" w:hAnsi="仿宋" w:eastAsia="仿宋" w:cs="仿宋"/>
                <w:bCs/>
                <w:color w:val="000000"/>
                <w:position w:val="4"/>
                <w:sz w:val="28"/>
                <w:szCs w:val="28"/>
                <w:highlight w:val="none"/>
                <w:u w:val="single"/>
                <w:lang w:val="en-US" w:eastAsia="zh-CN"/>
              </w:rPr>
              <w:t xml:space="preserve">       </w:t>
            </w:r>
            <w:r>
              <w:rPr>
                <w:rFonts w:hint="eastAsia" w:ascii="仿宋" w:hAnsi="仿宋" w:eastAsia="仿宋" w:cs="仿宋"/>
                <w:bCs/>
                <w:color w:val="000000"/>
                <w:position w:val="4"/>
                <w:sz w:val="28"/>
                <w:szCs w:val="28"/>
                <w:highlight w:val="none"/>
                <w:u w:val="single"/>
                <w:lang w:val="zh-CN"/>
              </w:rPr>
              <w:t>（</w:t>
            </w:r>
            <w:r>
              <w:rPr>
                <w:rFonts w:hint="eastAsia" w:ascii="仿宋" w:hAnsi="仿宋" w:eastAsia="仿宋" w:cs="仿宋"/>
                <w:bCs/>
                <w:color w:val="000000"/>
                <w:position w:val="4"/>
                <w:sz w:val="28"/>
                <w:szCs w:val="28"/>
                <w:highlight w:val="none"/>
                <w:u w:val="single"/>
                <w:lang w:val="en-US" w:eastAsia="zh-CN"/>
              </w:rPr>
              <w:t>印章</w:t>
            </w:r>
            <w:r>
              <w:rPr>
                <w:rFonts w:hint="eastAsia" w:ascii="仿宋" w:hAnsi="仿宋" w:eastAsia="仿宋" w:cs="仿宋"/>
                <w:bCs/>
                <w:color w:val="000000"/>
                <w:position w:val="4"/>
                <w:sz w:val="28"/>
                <w:szCs w:val="28"/>
                <w:highlight w:val="none"/>
                <w:u w:val="single"/>
                <w:lang w:val="zh-CN"/>
              </w:rPr>
              <w:t>）</w:t>
            </w:r>
            <w:r>
              <w:rPr>
                <w:rFonts w:hint="eastAsia" w:ascii="仿宋" w:hAnsi="仿宋" w:eastAsia="仿宋" w:cs="仿宋"/>
                <w:bCs/>
                <w:color w:val="000000"/>
                <w:position w:val="4"/>
                <w:sz w:val="28"/>
                <w:szCs w:val="28"/>
                <w:highlight w:val="none"/>
                <w:u w:val="single"/>
                <w:lang w:val="en-US" w:eastAsia="zh-CN"/>
              </w:rPr>
              <w:t xml:space="preserve">         </w:t>
            </w:r>
          </w:p>
          <w:p>
            <w:pPr>
              <w:pageBreakBefore w:val="0"/>
              <w:kinsoku/>
              <w:wordWrap/>
              <w:overflowPunct/>
              <w:bidi w:val="0"/>
              <w:spacing w:afterAutospacing="0" w:line="360" w:lineRule="auto"/>
              <w:rPr>
                <w:rFonts w:hint="eastAsia" w:ascii="仿宋" w:hAnsi="仿宋" w:eastAsia="仿宋" w:cs="仿宋"/>
                <w:color w:val="000000"/>
                <w:position w:val="4"/>
                <w:sz w:val="28"/>
                <w:szCs w:val="28"/>
                <w:highlight w:val="none"/>
              </w:rPr>
            </w:pPr>
            <w:r>
              <w:rPr>
                <w:rFonts w:hint="eastAsia" w:ascii="仿宋" w:hAnsi="仿宋" w:eastAsia="仿宋" w:cs="仿宋"/>
                <w:bCs/>
                <w:color w:val="000000"/>
                <w:position w:val="4"/>
                <w:sz w:val="28"/>
                <w:szCs w:val="28"/>
                <w:highlight w:val="none"/>
              </w:rPr>
              <w:t>响应文件在   年   月   日   时（注：规定的开标日期和时间）前不得启</w:t>
            </w:r>
            <w:r>
              <w:rPr>
                <w:rFonts w:hint="eastAsia" w:ascii="仿宋" w:hAnsi="仿宋" w:eastAsia="仿宋" w:cs="仿宋"/>
                <w:color w:val="000000"/>
                <w:position w:val="4"/>
                <w:sz w:val="28"/>
                <w:szCs w:val="28"/>
                <w:highlight w:val="none"/>
              </w:rPr>
              <w:t>封</w:t>
            </w:r>
          </w:p>
        </w:tc>
      </w:tr>
    </w:tbl>
    <w:p>
      <w:pPr>
        <w:pStyle w:val="2"/>
        <w:pageBreakBefore w:val="0"/>
        <w:kinsoku/>
        <w:wordWrap/>
        <w:overflowPunct/>
        <w:bidi w:val="0"/>
        <w:spacing w:after="0" w:afterAutospacing="0" w:line="360" w:lineRule="auto"/>
        <w:rPr>
          <w:rFonts w:hint="eastAsia" w:ascii="仿宋" w:hAnsi="仿宋" w:eastAsia="仿宋" w:cs="仿宋"/>
          <w:highlight w:val="none"/>
        </w:rPr>
      </w:pP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
        </w:rPr>
        <w:t>如果供应商未按上述要求密封及加写标记的磋商响应文件、误投或过早启封的磋商响应文件，采购人将拒绝接收，并退回投标单位。采购人对磋商响应文件的误投和提前启封概不负责</w:t>
      </w:r>
      <w:r>
        <w:rPr>
          <w:rFonts w:hint="eastAsia" w:ascii="仿宋" w:hAnsi="仿宋" w:eastAsia="仿宋" w:cs="仿宋"/>
          <w:sz w:val="28"/>
          <w:szCs w:val="28"/>
          <w:highlight w:val="none"/>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响应文件的递交</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应在</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须知前附表规定的竞争性磋商截止时间前递交响应文件；</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递交</w:t>
      </w:r>
      <w:r>
        <w:rPr>
          <w:rFonts w:hint="eastAsia" w:ascii="仿宋" w:hAnsi="仿宋" w:eastAsia="仿宋" w:cs="仿宋"/>
          <w:sz w:val="28"/>
          <w:szCs w:val="28"/>
          <w:highlight w:val="none"/>
        </w:rPr>
        <w:t>磋商</w:t>
      </w:r>
      <w:r>
        <w:rPr>
          <w:rFonts w:hint="eastAsia" w:ascii="仿宋" w:hAnsi="仿宋" w:eastAsia="仿宋" w:cs="仿宋"/>
          <w:sz w:val="28"/>
          <w:szCs w:val="28"/>
          <w:highlight w:val="none"/>
          <w:lang w:eastAsia="zh-CN"/>
        </w:rPr>
        <w:t>文件时</w:t>
      </w:r>
      <w:r>
        <w:rPr>
          <w:rFonts w:hint="eastAsia" w:ascii="仿宋" w:hAnsi="仿宋" w:eastAsia="仿宋" w:cs="仿宋"/>
          <w:sz w:val="28"/>
          <w:szCs w:val="28"/>
          <w:highlight w:val="none"/>
        </w:rPr>
        <w:t>应携带的原件：见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递交磋商响应文件时间和地址</w:t>
      </w:r>
      <w:r>
        <w:rPr>
          <w:rFonts w:hint="eastAsia" w:ascii="仿宋" w:hAnsi="仿宋" w:eastAsia="仿宋" w:cs="仿宋"/>
          <w:sz w:val="28"/>
          <w:szCs w:val="28"/>
          <w:highlight w:val="none"/>
        </w:rPr>
        <w:t>：见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是否退还响应文件：见</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须知前附表另有规定外，</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所递交的响应文件不予退还</w:t>
      </w:r>
      <w:r>
        <w:rPr>
          <w:rFonts w:hint="eastAsia" w:ascii="仿宋" w:hAnsi="仿宋" w:eastAsia="仿宋" w:cs="仿宋"/>
          <w:sz w:val="28"/>
          <w:szCs w:val="28"/>
          <w:highlight w:val="none"/>
          <w:lang w:eastAsia="zh-CN"/>
        </w:rPr>
        <w:t>；</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逾期送达或者未送达指定地点的响应文件，采购人不予受理</w:t>
      </w:r>
      <w:r>
        <w:rPr>
          <w:rFonts w:hint="eastAsia" w:ascii="仿宋" w:hAnsi="仿宋" w:eastAsia="仿宋" w:cs="仿宋"/>
          <w:sz w:val="28"/>
          <w:szCs w:val="28"/>
          <w:highlight w:val="none"/>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响应文件的修改与撤回</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须知前附表规定的竞争性磋商截止时间前，</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可以修改或撤回已递交的响应文件，但应以书面形式通知</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。修改的内容为响应文件的组成部分；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zh-CN"/>
        </w:rPr>
        <w:t>在提交响应文件截止时间之后，供应商不得对其提交的响应文件做任何补充、修改或者撤销响应文件</w:t>
      </w:r>
      <w:r>
        <w:rPr>
          <w:rFonts w:hint="eastAsia" w:ascii="仿宋" w:hAnsi="仿宋" w:eastAsia="仿宋" w:cs="仿宋"/>
          <w:sz w:val="28"/>
          <w:szCs w:val="28"/>
          <w:highlight w:val="none"/>
        </w:rPr>
        <w:t>。</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rPr>
      </w:pPr>
      <w:bookmarkStart w:id="15" w:name="_Toc31336"/>
      <w:r>
        <w:rPr>
          <w:rFonts w:hint="eastAsia" w:ascii="仿宋" w:hAnsi="仿宋" w:eastAsia="仿宋" w:cs="仿宋"/>
          <w:b/>
          <w:bCs/>
          <w:sz w:val="28"/>
          <w:szCs w:val="28"/>
          <w:highlight w:val="none"/>
        </w:rPr>
        <w:t>磋商程序及原则</w:t>
      </w:r>
      <w:bookmarkEnd w:id="15"/>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开启响应文件程序</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开启响应文件由</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lang w:val="zh-CN"/>
        </w:rPr>
        <w:t>主持。主持人按照磋商文件规定的时间开启响应文件，并按下列程序进行（但不限于）：</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介绍本项目基本情况；</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宣布本次磋商会议工作纪律；</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介绍参加本次磋商会议的领导及来宾；</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宣布</w:t>
      </w:r>
      <w:r>
        <w:rPr>
          <w:rFonts w:hint="eastAsia" w:ascii="仿宋" w:hAnsi="仿宋" w:eastAsia="仿宋" w:cs="仿宋"/>
          <w:sz w:val="28"/>
          <w:szCs w:val="28"/>
          <w:highlight w:val="none"/>
          <w:lang w:val="en-US" w:eastAsia="zh-CN"/>
        </w:rPr>
        <w:t>磋商小组的组成</w:t>
      </w:r>
      <w:r>
        <w:rPr>
          <w:rFonts w:hint="eastAsia" w:ascii="仿宋" w:hAnsi="仿宋" w:eastAsia="仿宋" w:cs="仿宋"/>
          <w:sz w:val="28"/>
          <w:szCs w:val="28"/>
          <w:highlight w:val="none"/>
          <w:lang w:val="zh-CN"/>
        </w:rPr>
        <w:t>；</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lang w:val="en-US" w:eastAsia="zh-CN"/>
        </w:rPr>
        <w:t>介绍参加本次磋商会议的供应商名单</w:t>
      </w:r>
      <w:r>
        <w:rPr>
          <w:rFonts w:hint="eastAsia" w:ascii="仿宋" w:hAnsi="仿宋" w:eastAsia="仿宋" w:cs="仿宋"/>
          <w:sz w:val="28"/>
          <w:szCs w:val="28"/>
          <w:highlight w:val="none"/>
          <w:lang w:val="zh-CN" w:eastAsia="zh-CN"/>
        </w:rPr>
        <w:t>；</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宣布本次会议工作人员名单</w:t>
      </w:r>
      <w:r>
        <w:rPr>
          <w:rFonts w:hint="eastAsia" w:ascii="仿宋" w:hAnsi="仿宋" w:eastAsia="仿宋" w:cs="仿宋"/>
          <w:sz w:val="28"/>
          <w:szCs w:val="28"/>
          <w:highlight w:val="none"/>
          <w:lang w:val="zh-CN"/>
        </w:rPr>
        <w:t>；</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lang w:val="en-US" w:eastAsia="zh-CN"/>
        </w:rPr>
        <w:t>由采购人、供应商代表共同签署《拒绝商业贿赂承诺书》;</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lang w:val="en-US" w:eastAsia="zh-CN"/>
        </w:rPr>
        <w:t>集中查验磋商响应文件密封情况</w:t>
      </w:r>
      <w:r>
        <w:rPr>
          <w:rFonts w:hint="eastAsia" w:ascii="仿宋" w:hAnsi="仿宋" w:eastAsia="仿宋" w:cs="仿宋"/>
          <w:sz w:val="28"/>
          <w:szCs w:val="28"/>
          <w:highlight w:val="none"/>
          <w:lang w:val="zh-CN" w:eastAsia="zh-CN"/>
        </w:rPr>
        <w:t>；</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lang w:val="en-US" w:eastAsia="zh-CN"/>
        </w:rPr>
        <w:t>磋商响应文件开启</w:t>
      </w:r>
      <w:r>
        <w:rPr>
          <w:rFonts w:hint="eastAsia" w:ascii="仿宋" w:hAnsi="仿宋" w:eastAsia="仿宋" w:cs="仿宋"/>
          <w:sz w:val="28"/>
          <w:szCs w:val="28"/>
          <w:highlight w:val="none"/>
          <w:lang w:val="zh-CN" w:eastAsia="zh-CN"/>
        </w:rPr>
        <w:t>；</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lang w:val="en-US" w:eastAsia="zh-CN"/>
        </w:rPr>
        <w:t>进入评标阶段</w:t>
      </w:r>
      <w:r>
        <w:rPr>
          <w:rFonts w:hint="eastAsia" w:ascii="仿宋" w:hAnsi="仿宋" w:eastAsia="仿宋" w:cs="仿宋"/>
          <w:sz w:val="28"/>
          <w:szCs w:val="28"/>
          <w:highlight w:val="none"/>
          <w:lang w:val="zh-CN" w:eastAsia="zh-CN"/>
        </w:rPr>
        <w:t>；</w:t>
      </w:r>
    </w:p>
    <w:p>
      <w:pPr>
        <w:pageBreakBefore w:val="0"/>
        <w:numPr>
          <w:ilvl w:val="0"/>
          <w:numId w:val="6"/>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lang w:val="zh-CN" w:eastAsia="zh-CN"/>
        </w:rPr>
        <w:t>开启响应文件结束。</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所有提交了响应文件的供应商在退场后，不要远离会场并保持通讯设备的畅通，以方便后续磋商和在评审过程中磋商小组要求供应商对响应文件的必要澄清；</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检查响应文件密封情况是指，由供应商或者其推选的代表检查其自己提交的响应文件的密封情况，经检查无误后，签字确认；</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zh-CN"/>
        </w:rPr>
        <w:t>供应商认为采购人、相关工作人员有需要回避情形的，应当场提出询问或者回避申请。采购人对供应商提出的询问或者回避申请应当及时处理，并制作记录。</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磋商原则</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“客观、公正、审慎”为本次磋商的基本原则，磋商小组按照这一原则的要求，公正、平等地对待各供应商。同时，在磋商中恪守以下原则：</w:t>
      </w:r>
    </w:p>
    <w:p>
      <w:pPr>
        <w:pageBreakBefore w:val="0"/>
        <w:numPr>
          <w:ilvl w:val="0"/>
          <w:numId w:val="7"/>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统一性原则：磋商小组将按照统一的磋商原则和方法，用统一标准进行评审；</w:t>
      </w:r>
    </w:p>
    <w:p>
      <w:pPr>
        <w:pageBreakBefore w:val="0"/>
        <w:numPr>
          <w:ilvl w:val="0"/>
          <w:numId w:val="7"/>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独立性原则：磋商工作在磋商小组内部独立进行，不受外界任何因素的干扰和影响。磋商小组成员对其出具的意见承担个人责任。供应商试图影响或干预评审的任何行为，将导致其丧失磋商的资格，并承担相应的法律责任；</w:t>
      </w:r>
    </w:p>
    <w:p>
      <w:pPr>
        <w:pageBreakBefore w:val="0"/>
        <w:numPr>
          <w:ilvl w:val="0"/>
          <w:numId w:val="7"/>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物有所值原则：通过首轮的磋商报价，激发供应商展开竞争，进一步优化方案，并使报价符合预期目标；</w:t>
      </w:r>
    </w:p>
    <w:p>
      <w:pPr>
        <w:pageBreakBefore w:val="0"/>
        <w:numPr>
          <w:ilvl w:val="0"/>
          <w:numId w:val="7"/>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客观性原则：磋商小组将严格按照响应文件要求，对供应商的响应文件进行认真评审；磋商小组对响应文件的评审仅依据响应文件本身，而不依据响应文件以外的任何因素；</w:t>
      </w:r>
    </w:p>
    <w:p>
      <w:pPr>
        <w:pageBreakBefore w:val="0"/>
        <w:numPr>
          <w:ilvl w:val="0"/>
          <w:numId w:val="7"/>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保密性原则：</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lang w:val="zh-CN"/>
        </w:rPr>
        <w:t>应当采取必要的措施，保证评审在严格保密情况下进行；</w:t>
      </w:r>
    </w:p>
    <w:p>
      <w:pPr>
        <w:pageBreakBefore w:val="0"/>
        <w:numPr>
          <w:ilvl w:val="0"/>
          <w:numId w:val="7"/>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综合性原则:磋商小组将综合分析、评审供应商的各项指标，而不以单项指标的优劣评定出成交供应商。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磋商小组有权对整个磋商和评审过程中出现的所有问题进行处理；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根据磋商文件第五部分“评审办法及标准”规定的方法、评审因素和标准，在与单一供应商进行反复磋商的基础上，对其响应文件进行评审。第五部分“评审办法及标准”没有规定的方法、评审因素和标准，不作为评审依据。</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磋商小组负责具体磋商事务，并独立履行下列职责：</w:t>
      </w:r>
    </w:p>
    <w:p>
      <w:pPr>
        <w:pageBreakBefore w:val="0"/>
        <w:numPr>
          <w:ilvl w:val="0"/>
          <w:numId w:val="8"/>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审查、评价响应文件是否符合响应文件的实质性要求；</w:t>
      </w:r>
    </w:p>
    <w:p>
      <w:pPr>
        <w:pageBreakBefore w:val="0"/>
        <w:numPr>
          <w:ilvl w:val="0"/>
          <w:numId w:val="8"/>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要求供应商对响应文件有关事项作出澄清或者说明；</w:t>
      </w:r>
    </w:p>
    <w:p>
      <w:pPr>
        <w:pageBreakBefore w:val="0"/>
        <w:numPr>
          <w:ilvl w:val="0"/>
          <w:numId w:val="8"/>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对响应文件进行比较和评价；</w:t>
      </w:r>
    </w:p>
    <w:p>
      <w:pPr>
        <w:pageBreakBefore w:val="0"/>
        <w:numPr>
          <w:ilvl w:val="0"/>
          <w:numId w:val="8"/>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推荐成交候选人名单，或者根据采购人委托直接确定成交供应商；</w:t>
      </w:r>
    </w:p>
    <w:p>
      <w:pPr>
        <w:pageBreakBefore w:val="0"/>
        <w:numPr>
          <w:ilvl w:val="0"/>
          <w:numId w:val="8"/>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向采购人或者有关部门报告非法干预磋商工作的行为。</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磋商小组成员应当履行下列义务：</w:t>
      </w:r>
    </w:p>
    <w:p>
      <w:pPr>
        <w:pageBreakBefore w:val="0"/>
        <w:numPr>
          <w:ilvl w:val="0"/>
          <w:numId w:val="9"/>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遵纪守法，客观、公正、廉洁地履行职责；</w:t>
      </w:r>
    </w:p>
    <w:p>
      <w:pPr>
        <w:pageBreakBefore w:val="0"/>
        <w:numPr>
          <w:ilvl w:val="0"/>
          <w:numId w:val="9"/>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根据采购文件的规定独立进行评审，对个人的评审意见承担法律责任；</w:t>
      </w:r>
    </w:p>
    <w:p>
      <w:pPr>
        <w:pageBreakBefore w:val="0"/>
        <w:numPr>
          <w:ilvl w:val="0"/>
          <w:numId w:val="9"/>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参与评审报告的起草；</w:t>
      </w:r>
    </w:p>
    <w:p>
      <w:pPr>
        <w:pageBreakBefore w:val="0"/>
        <w:numPr>
          <w:ilvl w:val="0"/>
          <w:numId w:val="9"/>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配合采购人答复供应商提出的质疑；</w:t>
      </w:r>
    </w:p>
    <w:p>
      <w:pPr>
        <w:pageBreakBefore w:val="0"/>
        <w:numPr>
          <w:ilvl w:val="0"/>
          <w:numId w:val="9"/>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配合财政部门的投诉处理和监督检查工作。</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磋商过程的保密</w:t>
      </w:r>
    </w:p>
    <w:p>
      <w:pPr>
        <w:pageBreakBefore w:val="0"/>
        <w:numPr>
          <w:ilvl w:val="0"/>
          <w:numId w:val="10"/>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采购人应当采取必要措施，保证磋商在严格保密的情况下进行。除采购人代表、磋商现场组织人员外，采购人的其他工作人员以及与磋商工作无关的人员不得进入磋商现场；</w:t>
      </w:r>
    </w:p>
    <w:p>
      <w:pPr>
        <w:pageBreakBefore w:val="0"/>
        <w:numPr>
          <w:ilvl w:val="0"/>
          <w:numId w:val="10"/>
        </w:numPr>
        <w:tabs>
          <w:tab w:val="left" w:pos="840"/>
          <w:tab w:val="left" w:pos="1050"/>
        </w:tabs>
        <w:kinsoku/>
        <w:wordWrap/>
        <w:overflowPunct/>
        <w:bidi w:val="0"/>
        <w:spacing w:afterAutospacing="0" w:line="360" w:lineRule="auto"/>
        <w:ind w:left="225" w:firstLine="4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有关人员对磋商情况以及在磋商过程中获悉的国家秘密、商业秘密负有保密责任。开启响应文件后，直至授予成交供应商合同为止，凡属于对响应文件的审查、澄清、评价和比较的有关资料以及成交候选人的推荐情况，与磋商有关的其他任何情况均严格保密。</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供应商对磋商小组的磋商过程或合同授予决定施加影响的任何行为都可能导致其响应文件无效；</w:t>
      </w:r>
    </w:p>
    <w:p>
      <w:pPr>
        <w:pageBreakBefore w:val="0"/>
        <w:numPr>
          <w:ilvl w:val="2"/>
          <w:numId w:val="4"/>
        </w:numPr>
        <w:tabs>
          <w:tab w:val="left" w:pos="840"/>
          <w:tab w:val="left" w:pos="1050"/>
        </w:tabs>
        <w:kinsoku/>
        <w:wordWrap/>
        <w:overflowPunct/>
        <w:bidi w:val="0"/>
        <w:spacing w:afterAutospacing="0" w:line="360" w:lineRule="auto"/>
        <w:ind w:left="0" w:firstLine="490" w:firstLineChars="17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磋商完成后，磋商小组应当向采购人提交书面评审报告。</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rPr>
      </w:pPr>
      <w:bookmarkStart w:id="16" w:name="_Toc21762"/>
      <w:r>
        <w:rPr>
          <w:rFonts w:hint="eastAsia" w:ascii="仿宋" w:hAnsi="仿宋" w:eastAsia="仿宋" w:cs="仿宋"/>
          <w:b/>
          <w:bCs/>
          <w:sz w:val="28"/>
          <w:szCs w:val="28"/>
          <w:highlight w:val="none"/>
        </w:rPr>
        <w:t>响应文件的无效性</w:t>
      </w:r>
      <w:bookmarkEnd w:id="16"/>
    </w:p>
    <w:p>
      <w:pPr>
        <w:pageBreakBefore w:val="0"/>
        <w:tabs>
          <w:tab w:val="left" w:pos="840"/>
          <w:tab w:val="left" w:pos="1050"/>
        </w:tabs>
        <w:kinsoku/>
        <w:wordWrap/>
        <w:overflowPunct/>
        <w:bidi w:val="0"/>
        <w:spacing w:afterAutospacing="0" w:line="360" w:lineRule="auto"/>
        <w:ind w:firstLine="560" w:firstLineChars="200"/>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响应文件有下列情况之一者，应当作为无效响应文件，不得进入评标：</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响应文件份数不够的；</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响应文件未按照供应商须知前附表要求装订、密封和标记的；</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响应文件有关内容未按规定加盖供应商印章和未经法定代表人签字盖章或委托代理人签字盖章的；</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响应文件的关键内容字迹模糊、无法辨认的；</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供应商提交的是可选择报价的；</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供应商的提交的报价超过预算的；</w:t>
      </w:r>
    </w:p>
    <w:p>
      <w:pPr>
        <w:pageBreakBefore w:val="0"/>
        <w:numPr>
          <w:ilvl w:val="0"/>
          <w:numId w:val="11"/>
        </w:numPr>
        <w:tabs>
          <w:tab w:val="left" w:pos="840"/>
          <w:tab w:val="left" w:pos="1050"/>
        </w:tabs>
        <w:kinsoku/>
        <w:wordWrap/>
        <w:overflowPunct/>
        <w:bidi w:val="0"/>
        <w:spacing w:afterAutospacing="0" w:line="360" w:lineRule="auto"/>
        <w:ind w:firstLine="215"/>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响应文件中提供虚假或失实资料的。</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17" w:name="_Toc5074"/>
      <w:r>
        <w:rPr>
          <w:rFonts w:hint="eastAsia" w:ascii="仿宋" w:hAnsi="仿宋" w:eastAsia="仿宋" w:cs="仿宋"/>
          <w:b/>
          <w:bCs/>
          <w:sz w:val="28"/>
          <w:szCs w:val="28"/>
          <w:highlight w:val="none"/>
          <w:lang w:val="zh-CN"/>
        </w:rPr>
        <w:t>终止竞争性磋商</w:t>
      </w:r>
      <w:bookmarkEnd w:id="17"/>
      <w:r>
        <w:rPr>
          <w:rFonts w:hint="eastAsia" w:ascii="仿宋" w:hAnsi="仿宋" w:eastAsia="仿宋" w:cs="仿宋"/>
          <w:b/>
          <w:bCs/>
          <w:sz w:val="28"/>
          <w:szCs w:val="28"/>
          <w:highlight w:val="none"/>
          <w:lang w:val="zh-CN"/>
        </w:rPr>
        <w:t>招标活动</w:t>
      </w:r>
    </w:p>
    <w:p>
      <w:pPr>
        <w:pageBreakBefore w:val="0"/>
        <w:tabs>
          <w:tab w:val="left" w:pos="840"/>
          <w:tab w:val="left" w:pos="1050"/>
        </w:tabs>
        <w:kinsoku/>
        <w:wordWrap/>
        <w:overflowPunct/>
        <w:bidi w:val="0"/>
        <w:spacing w:afterAutospacing="0" w:line="360" w:lineRule="auto"/>
        <w:ind w:firstLine="560" w:firstLineChars="200"/>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出现下列情形之一的，采购人应当终止竞争性磋商招标活动，发布项目终止公告并说明原因，重新开展招标活动：</w:t>
      </w:r>
    </w:p>
    <w:p>
      <w:pPr>
        <w:pStyle w:val="104"/>
        <w:pageBreakBefore w:val="0"/>
        <w:numPr>
          <w:ilvl w:val="0"/>
          <w:numId w:val="12"/>
        </w:numPr>
        <w:tabs>
          <w:tab w:val="left" w:pos="420"/>
          <w:tab w:val="left" w:pos="630"/>
          <w:tab w:val="left" w:pos="840"/>
          <w:tab w:val="left" w:pos="1050"/>
          <w:tab w:val="left" w:pos="1260"/>
          <w:tab w:val="left" w:pos="1361"/>
        </w:tabs>
        <w:kinsoku/>
        <w:wordWrap/>
        <w:overflowPunct/>
        <w:bidi w:val="0"/>
        <w:adjustRightInd w:val="0"/>
        <w:snapToGrid w:val="0"/>
        <w:spacing w:afterAutospacing="0" w:line="360" w:lineRule="auto"/>
        <w:ind w:left="420" w:leftChars="200" w:firstLine="280" w:firstLineChars="100"/>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因情况变化，不再符合规定的竞争性磋商</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方式适用情形的；</w:t>
      </w:r>
    </w:p>
    <w:p>
      <w:pPr>
        <w:pStyle w:val="104"/>
        <w:pageBreakBefore w:val="0"/>
        <w:numPr>
          <w:ilvl w:val="0"/>
          <w:numId w:val="12"/>
        </w:numPr>
        <w:tabs>
          <w:tab w:val="left" w:pos="420"/>
          <w:tab w:val="left" w:pos="630"/>
          <w:tab w:val="left" w:pos="840"/>
          <w:tab w:val="left" w:pos="1050"/>
          <w:tab w:val="left" w:pos="1260"/>
          <w:tab w:val="left" w:pos="1361"/>
        </w:tabs>
        <w:kinsoku/>
        <w:wordWrap/>
        <w:overflowPunct/>
        <w:bidi w:val="0"/>
        <w:adjustRightInd w:val="0"/>
        <w:snapToGrid w:val="0"/>
        <w:spacing w:afterAutospacing="0" w:line="360" w:lineRule="auto"/>
        <w:ind w:left="420" w:leftChars="200" w:firstLine="280" w:firstLineChars="100"/>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出现影响</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公正的违法、违规行为的；</w:t>
      </w:r>
    </w:p>
    <w:p>
      <w:pPr>
        <w:pStyle w:val="104"/>
        <w:pageBreakBefore w:val="0"/>
        <w:numPr>
          <w:ilvl w:val="0"/>
          <w:numId w:val="12"/>
        </w:numPr>
        <w:tabs>
          <w:tab w:val="left" w:pos="420"/>
          <w:tab w:val="left" w:pos="630"/>
          <w:tab w:val="left" w:pos="840"/>
          <w:tab w:val="left" w:pos="1050"/>
          <w:tab w:val="left" w:pos="1260"/>
          <w:tab w:val="left" w:pos="1361"/>
        </w:tabs>
        <w:kinsoku/>
        <w:wordWrap/>
        <w:overflowPunct/>
        <w:bidi w:val="0"/>
        <w:adjustRightInd w:val="0"/>
        <w:snapToGrid w:val="0"/>
        <w:spacing w:afterAutospacing="0" w:line="360" w:lineRule="auto"/>
        <w:ind w:left="420" w:leftChars="200" w:firstLine="280" w:firstLineChars="100"/>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在招标过程中符合竞争要求的响应人或者报价未超过</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预算的响应人不足3家的。</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18" w:name="_Toc21437"/>
      <w:r>
        <w:rPr>
          <w:rFonts w:hint="eastAsia" w:ascii="仿宋" w:hAnsi="仿宋" w:eastAsia="仿宋" w:cs="仿宋"/>
          <w:b/>
          <w:bCs/>
          <w:sz w:val="28"/>
          <w:szCs w:val="28"/>
          <w:highlight w:val="none"/>
          <w:lang w:val="zh-CN"/>
        </w:rPr>
        <w:t>确定成交</w:t>
      </w:r>
      <w:bookmarkEnd w:id="18"/>
      <w:r>
        <w:rPr>
          <w:rFonts w:hint="eastAsia" w:ascii="仿宋" w:hAnsi="仿宋" w:eastAsia="仿宋" w:cs="仿宋"/>
          <w:b/>
          <w:bCs/>
          <w:sz w:val="28"/>
          <w:szCs w:val="28"/>
          <w:highlight w:val="none"/>
          <w:lang w:val="zh-CN"/>
        </w:rPr>
        <w:t>供应商</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确定成交供应商原则</w:t>
      </w:r>
    </w:p>
    <w:p>
      <w:pPr>
        <w:pageBreakBefore w:val="0"/>
        <w:tabs>
          <w:tab w:val="left" w:pos="7665"/>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按照</w:t>
      </w:r>
      <w:r>
        <w:rPr>
          <w:rFonts w:hint="eastAsia" w:ascii="仿宋" w:hAnsi="仿宋" w:eastAsia="仿宋" w:cs="仿宋"/>
          <w:sz w:val="28"/>
          <w:szCs w:val="28"/>
          <w:highlight w:val="none"/>
          <w:lang w:val="zh-CN"/>
        </w:rPr>
        <w:t>磋商小组</w:t>
      </w:r>
      <w:r>
        <w:rPr>
          <w:rFonts w:hint="eastAsia" w:ascii="仿宋" w:hAnsi="仿宋" w:eastAsia="仿宋" w:cs="仿宋"/>
          <w:sz w:val="28"/>
          <w:szCs w:val="28"/>
          <w:highlight w:val="none"/>
        </w:rPr>
        <w:t>推荐的成交候选人排序先后确定成交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不得在</w:t>
      </w:r>
      <w:r>
        <w:rPr>
          <w:rFonts w:hint="eastAsia" w:ascii="仿宋" w:hAnsi="仿宋" w:eastAsia="仿宋" w:cs="仿宋"/>
          <w:sz w:val="28"/>
          <w:szCs w:val="28"/>
          <w:highlight w:val="none"/>
          <w:lang w:val="zh-CN"/>
        </w:rPr>
        <w:t>磋商小组</w:t>
      </w:r>
      <w:r>
        <w:rPr>
          <w:rFonts w:hint="eastAsia" w:ascii="仿宋" w:hAnsi="仿宋" w:eastAsia="仿宋" w:cs="仿宋"/>
          <w:sz w:val="28"/>
          <w:szCs w:val="28"/>
          <w:highlight w:val="none"/>
        </w:rPr>
        <w:t>推荐的成交候选人之外确定成交</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w:t>
      </w:r>
    </w:p>
    <w:p>
      <w:pPr>
        <w:pageBreakBefore w:val="0"/>
        <w:tabs>
          <w:tab w:val="left" w:pos="7665"/>
        </w:tabs>
        <w:kinsoku/>
        <w:wordWrap/>
        <w:overflowPunct/>
        <w:bidi w:val="0"/>
        <w:adjustRightInd w:val="0"/>
        <w:snapToGrid w:val="0"/>
        <w:spacing w:afterAutospacing="0" w:line="360" w:lineRule="auto"/>
        <w:ind w:firstLine="562" w:firstLineChars="200"/>
        <w:rPr>
          <w:rFonts w:hint="eastAsia" w:ascii="仿宋" w:hAnsi="仿宋" w:eastAsia="仿宋" w:cs="仿宋"/>
          <w:sz w:val="28"/>
          <w:szCs w:val="28"/>
          <w:highlight w:val="none"/>
          <w:lang w:val="zh-CN"/>
        </w:rPr>
      </w:pPr>
      <w:r>
        <w:rPr>
          <w:rFonts w:hint="eastAsia" w:ascii="仿宋" w:hAnsi="仿宋" w:eastAsia="仿宋" w:cs="仿宋"/>
          <w:b/>
          <w:bCs/>
          <w:sz w:val="28"/>
          <w:szCs w:val="28"/>
          <w:highlight w:val="none"/>
          <w:u w:val="single"/>
        </w:rPr>
        <w:t>本项目投标单位可以多个标段</w:t>
      </w:r>
      <w:r>
        <w:rPr>
          <w:rFonts w:hint="eastAsia" w:ascii="仿宋" w:hAnsi="仿宋" w:eastAsia="仿宋" w:cs="仿宋"/>
          <w:b/>
          <w:bCs/>
          <w:sz w:val="28"/>
          <w:szCs w:val="28"/>
          <w:highlight w:val="none"/>
          <w:u w:val="single"/>
          <w:lang w:eastAsia="zh-CN"/>
        </w:rPr>
        <w:t>（如有）</w:t>
      </w:r>
      <w:r>
        <w:rPr>
          <w:rFonts w:hint="eastAsia" w:ascii="仿宋" w:hAnsi="仿宋" w:eastAsia="仿宋" w:cs="仿宋"/>
          <w:b/>
          <w:bCs/>
          <w:sz w:val="28"/>
          <w:szCs w:val="28"/>
          <w:highlight w:val="none"/>
          <w:u w:val="single"/>
        </w:rPr>
        <w:t>报名投标，但只允许中标一个标段</w:t>
      </w:r>
      <w:r>
        <w:rPr>
          <w:rFonts w:hint="eastAsia" w:ascii="仿宋" w:hAnsi="仿宋" w:eastAsia="仿宋" w:cs="仿宋"/>
          <w:b/>
          <w:bCs/>
          <w:sz w:val="28"/>
          <w:szCs w:val="28"/>
          <w:highlight w:val="none"/>
          <w:u w:val="single"/>
          <w:lang w:eastAsia="zh-CN"/>
        </w:rPr>
        <w:t>。</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确定成交</w:t>
      </w:r>
      <w:r>
        <w:rPr>
          <w:rFonts w:hint="eastAsia" w:ascii="仿宋" w:hAnsi="仿宋" w:eastAsia="仿宋" w:cs="仿宋"/>
          <w:b/>
          <w:bCs/>
          <w:sz w:val="28"/>
          <w:szCs w:val="28"/>
          <w:highlight w:val="none"/>
          <w:lang w:eastAsia="zh-CN"/>
        </w:rPr>
        <w:t>供应商</w:t>
      </w:r>
      <w:r>
        <w:rPr>
          <w:rFonts w:hint="eastAsia" w:ascii="仿宋" w:hAnsi="仿宋" w:eastAsia="仿宋" w:cs="仿宋"/>
          <w:b/>
          <w:bCs/>
          <w:sz w:val="28"/>
          <w:szCs w:val="28"/>
          <w:highlight w:val="none"/>
        </w:rPr>
        <w:t>程序</w:t>
      </w:r>
    </w:p>
    <w:p>
      <w:pPr>
        <w:pStyle w:val="104"/>
        <w:pageBreakBefore w:val="0"/>
        <w:numPr>
          <w:ilvl w:val="0"/>
          <w:numId w:val="13"/>
        </w:numPr>
        <w:tabs>
          <w:tab w:val="left" w:pos="220"/>
          <w:tab w:val="left" w:pos="630"/>
          <w:tab w:val="left" w:pos="840"/>
          <w:tab w:val="left" w:pos="1050"/>
          <w:tab w:val="left" w:pos="1260"/>
          <w:tab w:val="left" w:pos="1361"/>
        </w:tabs>
        <w:kinsoku/>
        <w:wordWrap/>
        <w:overflowPunct/>
        <w:bidi w:val="0"/>
        <w:adjustRightInd w:val="0"/>
        <w:snapToGrid w:val="0"/>
        <w:spacing w:afterAutospacing="0" w:line="360" w:lineRule="auto"/>
        <w:ind w:left="218" w:leftChars="104" w:firstLine="512" w:firstLineChars="183"/>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磋商小组将评审情况写出书面报告，推荐3个成交候选人，并按照综合得分高低标明排列顺序。得分相同的，按照最后报价由低到高顺序排列；得分且最后报价相同的按照技术指标优劣顺序排列；</w:t>
      </w:r>
    </w:p>
    <w:p>
      <w:pPr>
        <w:pStyle w:val="104"/>
        <w:pageBreakBefore w:val="0"/>
        <w:numPr>
          <w:ilvl w:val="0"/>
          <w:numId w:val="13"/>
        </w:numPr>
        <w:tabs>
          <w:tab w:val="left" w:pos="220"/>
          <w:tab w:val="left" w:pos="630"/>
          <w:tab w:val="left" w:pos="840"/>
          <w:tab w:val="left" w:pos="1050"/>
          <w:tab w:val="left" w:pos="1260"/>
          <w:tab w:val="left" w:pos="1361"/>
        </w:tabs>
        <w:kinsoku/>
        <w:wordWrap/>
        <w:overflowPunct/>
        <w:bidi w:val="0"/>
        <w:adjustRightInd w:val="0"/>
        <w:snapToGrid w:val="0"/>
        <w:spacing w:afterAutospacing="0" w:line="360" w:lineRule="auto"/>
        <w:ind w:left="218" w:leftChars="104" w:firstLine="512" w:firstLineChars="183"/>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将评审报告送采购人确认；</w:t>
      </w:r>
    </w:p>
    <w:p>
      <w:pPr>
        <w:pStyle w:val="104"/>
        <w:pageBreakBefore w:val="0"/>
        <w:numPr>
          <w:ilvl w:val="0"/>
          <w:numId w:val="13"/>
        </w:numPr>
        <w:tabs>
          <w:tab w:val="left" w:pos="220"/>
          <w:tab w:val="left" w:pos="630"/>
          <w:tab w:val="left" w:pos="840"/>
          <w:tab w:val="left" w:pos="1050"/>
          <w:tab w:val="left" w:pos="1260"/>
          <w:tab w:val="left" w:pos="1361"/>
        </w:tabs>
        <w:kinsoku/>
        <w:wordWrap/>
        <w:overflowPunct/>
        <w:bidi w:val="0"/>
        <w:adjustRightInd w:val="0"/>
        <w:snapToGrid w:val="0"/>
        <w:spacing w:afterAutospacing="0" w:line="360" w:lineRule="auto"/>
        <w:ind w:left="218" w:leftChars="104" w:firstLine="512" w:firstLineChars="183"/>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采购人应当在收到评审报告后5个工作日内，按照评审报告中推荐的成交候选人中，按照顺序由高到低确定成交供应商。</w:t>
      </w:r>
    </w:p>
    <w:p>
      <w:pPr>
        <w:pStyle w:val="104"/>
        <w:pageBreakBefore w:val="0"/>
        <w:numPr>
          <w:ilvl w:val="0"/>
          <w:numId w:val="13"/>
        </w:numPr>
        <w:tabs>
          <w:tab w:val="left" w:pos="220"/>
          <w:tab w:val="left" w:pos="630"/>
          <w:tab w:val="left" w:pos="840"/>
          <w:tab w:val="left" w:pos="1050"/>
          <w:tab w:val="left" w:pos="1260"/>
          <w:tab w:val="left" w:pos="1361"/>
        </w:tabs>
        <w:kinsoku/>
        <w:wordWrap/>
        <w:overflowPunct/>
        <w:bidi w:val="0"/>
        <w:adjustRightInd w:val="0"/>
        <w:snapToGrid w:val="0"/>
        <w:spacing w:afterAutospacing="0" w:line="360" w:lineRule="auto"/>
        <w:ind w:left="218" w:leftChars="104" w:firstLine="512" w:firstLineChars="183"/>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采购人在收到评审报告5个工作日内未按评审报告推荐的成交候选人中顺序确定成交供应商，又不能说明合法理由的，视同按照评审报告推荐的顺序确定排名第一的成交候选人为成交供应商。</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19" w:name="_Toc9817"/>
      <w:r>
        <w:rPr>
          <w:rFonts w:hint="eastAsia" w:ascii="仿宋" w:hAnsi="仿宋" w:eastAsia="仿宋" w:cs="仿宋"/>
          <w:b/>
          <w:bCs/>
          <w:sz w:val="28"/>
          <w:szCs w:val="28"/>
          <w:highlight w:val="none"/>
          <w:lang w:val="zh-CN"/>
        </w:rPr>
        <w:t>成交通知书</w:t>
      </w:r>
      <w:bookmarkEnd w:id="19"/>
    </w:p>
    <w:p>
      <w:pPr>
        <w:pageBreakBefore w:val="0"/>
        <w:numPr>
          <w:ilvl w:val="1"/>
          <w:numId w:val="4"/>
        </w:numPr>
        <w:tabs>
          <w:tab w:val="left" w:pos="630"/>
          <w:tab w:val="left" w:pos="840"/>
          <w:tab w:val="left" w:pos="1050"/>
          <w:tab w:val="left" w:pos="1260"/>
        </w:tabs>
        <w:kinsoku/>
        <w:wordWrap/>
        <w:overflowPunct/>
        <w:bidi w:val="0"/>
        <w:spacing w:afterAutospacing="0" w:line="360" w:lineRule="auto"/>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成交通知书为签订</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合同的依据之一，是合同的有效组成部分；</w:t>
      </w:r>
    </w:p>
    <w:p>
      <w:pPr>
        <w:pageBreakBefore w:val="0"/>
        <w:numPr>
          <w:ilvl w:val="1"/>
          <w:numId w:val="4"/>
        </w:numPr>
        <w:tabs>
          <w:tab w:val="left" w:pos="0"/>
          <w:tab w:val="left" w:pos="1050"/>
        </w:tabs>
        <w:kinsoku/>
        <w:wordWrap/>
        <w:overflowPunct/>
        <w:bidi w:val="0"/>
        <w:spacing w:afterAutospacing="0" w:line="360" w:lineRule="auto"/>
        <w:ind w:left="10" w:firstLine="387"/>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成交通知书对采购人和成交供应商均具有法律效力。成交通知书发出后，采购人不得违法改变成交结果，成交供应商无正当理由不得放弃成交资格。否则，应当承担相应的法律责任；</w:t>
      </w:r>
    </w:p>
    <w:p>
      <w:pPr>
        <w:pageBreakBefore w:val="0"/>
        <w:numPr>
          <w:ilvl w:val="1"/>
          <w:numId w:val="4"/>
        </w:numPr>
        <w:tabs>
          <w:tab w:val="left" w:pos="0"/>
          <w:tab w:val="left" w:pos="1050"/>
        </w:tabs>
        <w:kinsoku/>
        <w:wordWrap/>
        <w:overflowPunct/>
        <w:bidi w:val="0"/>
        <w:spacing w:afterAutospacing="0" w:line="360" w:lineRule="auto"/>
        <w:ind w:left="10" w:firstLine="387"/>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成交供应商应当在接到通知之日起2个工作日内领取《成交通知书》；</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20" w:name="_Toc7176"/>
      <w:r>
        <w:rPr>
          <w:rFonts w:hint="eastAsia" w:ascii="仿宋" w:hAnsi="仿宋" w:eastAsia="仿宋" w:cs="仿宋"/>
          <w:b/>
          <w:bCs/>
          <w:sz w:val="28"/>
          <w:szCs w:val="28"/>
          <w:highlight w:val="none"/>
          <w:lang w:val="zh-CN"/>
        </w:rPr>
        <w:t>签订合同</w:t>
      </w:r>
      <w:bookmarkEnd w:id="20"/>
    </w:p>
    <w:p>
      <w:pPr>
        <w:pageBreakBefore w:val="0"/>
        <w:numPr>
          <w:ilvl w:val="1"/>
          <w:numId w:val="4"/>
        </w:numPr>
        <w:tabs>
          <w:tab w:val="left" w:pos="0"/>
          <w:tab w:val="left" w:pos="630"/>
          <w:tab w:val="left" w:pos="840"/>
          <w:tab w:val="left" w:pos="1050"/>
          <w:tab w:val="left" w:pos="1260"/>
          <w:tab w:val="left" w:pos="1470"/>
        </w:tabs>
        <w:kinsoku/>
        <w:wordWrap/>
        <w:overflowPunct/>
        <w:bidi w:val="0"/>
        <w:spacing w:afterAutospacing="0" w:line="360" w:lineRule="auto"/>
        <w:ind w:left="10" w:firstLine="387"/>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采购人应当自《成交通知书》发出之日起</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val="zh-CN"/>
        </w:rPr>
        <w:t>日内，按照磋商文件和成交供应商响应文件的规定，与成交供应商签订书面合同。成交供应商无正当理由拒签合同，或者在签订合同时向采购人提出附件条件，采购人有权取消其成交资格，给采购人造成损失的，成交供应商应当予以赔偿。采购人可以按照评审报告推荐的成交候选人名单排序确定下一候选人为成交供应商，并签订合同，或者重新开展招标活动。拒绝签订合同的成交供应商不得参加对该项目重新开展的招标活动；</w:t>
      </w:r>
    </w:p>
    <w:p>
      <w:pPr>
        <w:pageBreakBefore w:val="0"/>
        <w:numPr>
          <w:ilvl w:val="1"/>
          <w:numId w:val="4"/>
        </w:numPr>
        <w:tabs>
          <w:tab w:val="left" w:pos="0"/>
          <w:tab w:val="left" w:pos="1050"/>
        </w:tabs>
        <w:kinsoku/>
        <w:wordWrap/>
        <w:overflowPunct/>
        <w:bidi w:val="0"/>
        <w:spacing w:afterAutospacing="0" w:line="360" w:lineRule="auto"/>
        <w:ind w:left="10" w:firstLine="387"/>
        <w:jc w:val="lef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发出成交通知书后，采购人不得向成交供应商提出任何不合理要求，作为签订合同的条件，不得与成交供应商私下订立背离合同实质性内容的任何协议，所签订的合同不得对响应文件确定的事项和成交供应商响应文件做实质性修改。</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21" w:name="_Toc24788"/>
      <w:r>
        <w:rPr>
          <w:rFonts w:hint="eastAsia" w:ascii="仿宋" w:hAnsi="仿宋" w:eastAsia="仿宋" w:cs="仿宋"/>
          <w:b/>
          <w:bCs/>
          <w:sz w:val="28"/>
          <w:szCs w:val="28"/>
          <w:highlight w:val="none"/>
          <w:lang w:val="zh-CN"/>
        </w:rPr>
        <w:t>纪律和监督</w:t>
      </w:r>
      <w:bookmarkEnd w:id="21"/>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对</w:t>
      </w:r>
      <w:r>
        <w:rPr>
          <w:rFonts w:hint="eastAsia" w:ascii="仿宋" w:hAnsi="仿宋" w:eastAsia="仿宋" w:cs="仿宋"/>
          <w:b/>
          <w:bCs/>
          <w:sz w:val="28"/>
          <w:szCs w:val="28"/>
          <w:highlight w:val="none"/>
          <w:lang w:eastAsia="zh-CN"/>
        </w:rPr>
        <w:t>采购人</w:t>
      </w:r>
      <w:r>
        <w:rPr>
          <w:rFonts w:hint="eastAsia" w:ascii="仿宋" w:hAnsi="仿宋" w:eastAsia="仿宋" w:cs="仿宋"/>
          <w:b/>
          <w:bCs/>
          <w:sz w:val="28"/>
          <w:szCs w:val="28"/>
          <w:highlight w:val="none"/>
        </w:rPr>
        <w:t>的纪律要求</w:t>
      </w:r>
    </w:p>
    <w:p>
      <w:pPr>
        <w:pageBreakBefore w:val="0"/>
        <w:tabs>
          <w:tab w:val="left" w:pos="7665"/>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采购人不得泄漏</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竞争性磋商活动中应当保密的情况和资料，不得与供应商串通损害国家利益、社会公共利益或者他人合法权益。</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对</w:t>
      </w:r>
      <w:r>
        <w:rPr>
          <w:rFonts w:hint="eastAsia" w:ascii="仿宋" w:hAnsi="仿宋" w:eastAsia="仿宋" w:cs="仿宋"/>
          <w:b/>
          <w:bCs/>
          <w:sz w:val="28"/>
          <w:szCs w:val="28"/>
          <w:highlight w:val="none"/>
          <w:lang w:eastAsia="zh-CN"/>
        </w:rPr>
        <w:t>供应商</w:t>
      </w:r>
      <w:r>
        <w:rPr>
          <w:rFonts w:hint="eastAsia" w:ascii="仿宋" w:hAnsi="仿宋" w:eastAsia="仿宋" w:cs="仿宋"/>
          <w:b/>
          <w:bCs/>
          <w:sz w:val="28"/>
          <w:szCs w:val="28"/>
          <w:highlight w:val="none"/>
        </w:rPr>
        <w:t>的纪律要求</w:t>
      </w:r>
    </w:p>
    <w:p>
      <w:pPr>
        <w:pageBreakBefore w:val="0"/>
        <w:tabs>
          <w:tab w:val="left" w:pos="7665"/>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不得相互串通竞争性磋商或者与采购人串通竞争性磋商，不得向采购人或者竞争性磋商小组成员行贿谋取中标，不得以他人名义竞争性磋商或者以其他方式弄虚作假骗取中标；供应商不得以任何方式干扰、影响竞争性磋商工作。</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对竞争性磋商小组成员的纪律要求</w:t>
      </w:r>
    </w:p>
    <w:p>
      <w:pPr>
        <w:pageBreakBefore w:val="0"/>
        <w:tabs>
          <w:tab w:val="left" w:pos="7665"/>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竞争性磋商小组成员不得收受他人的财物或者其他好处，不得向他人透漏对响应文件的评审和比较、成交候选人的推荐情况以及竞争性磋商有关的其他情况。在竞争性磋商活动中，磋商小组成员不得擅离职守，影响竞争性磋商程序正常进行，不得使用第五部分“评审办法及标准”没有规定的评审因素和标准进行竞争性磋商。</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对与竞争性磋商活动有关的工作人员的纪律要求</w:t>
      </w:r>
    </w:p>
    <w:p>
      <w:pPr>
        <w:pageBreakBefore w:val="0"/>
        <w:tabs>
          <w:tab w:val="left" w:pos="0"/>
          <w:tab w:val="left" w:pos="210"/>
          <w:tab w:val="left" w:pos="630"/>
          <w:tab w:val="left" w:pos="840"/>
          <w:tab w:val="left" w:pos="1050"/>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zh-CN"/>
        </w:rPr>
        <w:t>与竞争性磋商活动有关的工作人员不得收受他人的财物或者其他好处，不得向他人透漏对响应文件的评审和比较、成交候选人的推荐情况以及竞争性磋商有关的其他情况。在竞争性磋商活动中，与竞争性磋商活动有关的工作人员不得擅离职守，影响竞争性磋商程序正常进行。</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22" w:name="_Toc19492"/>
      <w:r>
        <w:rPr>
          <w:rFonts w:hint="eastAsia" w:ascii="仿宋" w:hAnsi="仿宋" w:eastAsia="仿宋" w:cs="仿宋"/>
          <w:b/>
          <w:bCs/>
          <w:sz w:val="28"/>
          <w:szCs w:val="28"/>
          <w:highlight w:val="none"/>
          <w:lang w:val="zh-CN"/>
        </w:rPr>
        <w:t>质疑与投诉</w:t>
      </w:r>
      <w:bookmarkEnd w:id="22"/>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质疑</w:t>
      </w:r>
    </w:p>
    <w:p>
      <w:pPr>
        <w:pageBreakBefore w:val="0"/>
        <w:tabs>
          <w:tab w:val="left" w:pos="0"/>
          <w:tab w:val="left" w:pos="210"/>
          <w:tab w:val="left" w:pos="630"/>
          <w:tab w:val="left" w:pos="840"/>
          <w:tab w:val="left" w:pos="1050"/>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zh-CN"/>
        </w:rPr>
        <w:t>供应商对评标结果有异议的，可向采购人提出质疑，质疑必须在国家相关法律、法规规定的时间内以书面形式递交。供应商应保证提出的质疑内容和相应证明材料的真实性及来源的合法性，并承担相应的法律责任。采购人将按国家有关规定予以答复。</w:t>
      </w:r>
    </w:p>
    <w:p>
      <w:pPr>
        <w:pageBreakBefore w:val="0"/>
        <w:numPr>
          <w:ilvl w:val="1"/>
          <w:numId w:val="4"/>
        </w:numPr>
        <w:tabs>
          <w:tab w:val="left" w:pos="840"/>
          <w:tab w:val="left" w:pos="1050"/>
        </w:tabs>
        <w:kinsoku/>
        <w:wordWrap/>
        <w:overflowPunct/>
        <w:bidi w:val="0"/>
        <w:spacing w:afterAutospacing="0"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投诉</w:t>
      </w:r>
    </w:p>
    <w:p>
      <w:pPr>
        <w:pageBreakBefore w:val="0"/>
        <w:tabs>
          <w:tab w:val="left" w:pos="0"/>
          <w:tab w:val="left" w:pos="210"/>
          <w:tab w:val="left" w:pos="630"/>
          <w:tab w:val="left" w:pos="840"/>
          <w:tab w:val="left" w:pos="1050"/>
        </w:tabs>
        <w:kinsoku/>
        <w:wordWrap/>
        <w:overflowPunct/>
        <w:bidi w:val="0"/>
        <w:adjustRightInd w:val="0"/>
        <w:snapToGrid w:val="0"/>
        <w:spacing w:afterAutospacing="0"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和其他利害关系人认为本次招标活动违反法律、法规和规章规定的，有权向采购人纪检监察部门投诉、必须实名举报。供应商应保证提出的投诉内容和相应证明材料的真实性及来源的合法性，并承担相应的法律责任。监督机构将按国家有关规定予以答复。</w:t>
      </w:r>
    </w:p>
    <w:p>
      <w:pPr>
        <w:pageBreakBefore w:val="0"/>
        <w:numPr>
          <w:ilvl w:val="0"/>
          <w:numId w:val="4"/>
        </w:numPr>
        <w:kinsoku/>
        <w:wordWrap/>
        <w:overflowPunct/>
        <w:bidi w:val="0"/>
        <w:spacing w:afterAutospacing="0" w:line="360" w:lineRule="auto"/>
        <w:jc w:val="left"/>
        <w:rPr>
          <w:rFonts w:hint="eastAsia" w:ascii="仿宋" w:hAnsi="仿宋" w:eastAsia="仿宋" w:cs="仿宋"/>
          <w:b/>
          <w:bCs/>
          <w:sz w:val="28"/>
          <w:szCs w:val="28"/>
          <w:highlight w:val="none"/>
          <w:lang w:val="zh-CN"/>
        </w:rPr>
      </w:pPr>
      <w:bookmarkStart w:id="23" w:name="_Toc3527"/>
      <w:r>
        <w:rPr>
          <w:rFonts w:hint="eastAsia" w:ascii="仿宋" w:hAnsi="仿宋" w:eastAsia="仿宋" w:cs="仿宋"/>
          <w:b/>
          <w:bCs/>
          <w:sz w:val="28"/>
          <w:szCs w:val="28"/>
          <w:highlight w:val="none"/>
          <w:lang w:val="en-US" w:eastAsia="zh-CN"/>
        </w:rPr>
        <w:t>拒绝商业贿赂</w:t>
      </w:r>
    </w:p>
    <w:p>
      <w:pPr>
        <w:pageBreakBefore w:val="0"/>
        <w:numPr>
          <w:ilvl w:val="0"/>
          <w:numId w:val="0"/>
        </w:numPr>
        <w:kinsoku/>
        <w:wordWrap/>
        <w:overflowPunct/>
        <w:bidi w:val="0"/>
        <w:spacing w:afterAutospacing="0" w:line="360" w:lineRule="auto"/>
        <w:ind w:leftChars="0" w:firstLine="560" w:firstLineChars="200"/>
        <w:jc w:val="left"/>
        <w:rPr>
          <w:rFonts w:hint="eastAsia" w:ascii="仿宋" w:hAnsi="仿宋" w:eastAsia="仿宋" w:cs="仿宋"/>
          <w:b/>
          <w:bCs/>
          <w:sz w:val="28"/>
          <w:szCs w:val="28"/>
          <w:highlight w:val="none"/>
          <w:lang w:val="zh-CN"/>
        </w:rPr>
      </w:pPr>
      <w:r>
        <w:rPr>
          <w:rFonts w:hint="eastAsia" w:ascii="仿宋" w:hAnsi="仿宋" w:eastAsia="仿宋" w:cs="仿宋"/>
          <w:sz w:val="28"/>
          <w:szCs w:val="28"/>
          <w:highlight w:val="none"/>
        </w:rPr>
        <w:t>遵照陕西省财政厅的规定，</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和磋商小组在磋商活动中，都要签订相应的《拒绝政府采购领域商业贿赂承诺书》，并对违反承诺的行为承担全部责任。</w:t>
      </w:r>
    </w:p>
    <w:bookmarkEnd w:id="23"/>
    <w:p>
      <w:pPr>
        <w:pageBreakBefore w:val="0"/>
        <w:wordWrap/>
        <w:overflowPunct/>
        <w:bidi w:val="0"/>
        <w:spacing w:afterAutospacing="0" w:line="360" w:lineRule="auto"/>
        <w:rPr>
          <w:rFonts w:hint="eastAsia" w:ascii="仿宋" w:hAnsi="仿宋" w:eastAsia="仿宋" w:cs="仿宋"/>
          <w:b/>
          <w:sz w:val="44"/>
          <w:szCs w:val="44"/>
          <w:highlight w:val="none"/>
        </w:rPr>
      </w:pPr>
      <w:r>
        <w:rPr>
          <w:rFonts w:hint="eastAsia" w:ascii="仿宋" w:hAnsi="仿宋" w:eastAsia="仿宋" w:cs="仿宋"/>
          <w:b/>
          <w:sz w:val="44"/>
          <w:szCs w:val="44"/>
          <w:highlight w:val="none"/>
        </w:rPr>
        <w:br w:type="page"/>
      </w:r>
    </w:p>
    <w:bookmarkEnd w:id="11"/>
    <w:bookmarkEnd w:id="12"/>
    <w:bookmarkEnd w:id="13"/>
    <w:bookmarkEnd w:id="14"/>
    <w:p>
      <w:pPr>
        <w:pageBreakBefore w:val="0"/>
        <w:numPr>
          <w:ilvl w:val="0"/>
          <w:numId w:val="2"/>
        </w:numPr>
        <w:wordWrap/>
        <w:overflowPunct/>
        <w:bidi w:val="0"/>
        <w:spacing w:afterAutospacing="0" w:line="360" w:lineRule="auto"/>
        <w:jc w:val="center"/>
        <w:outlineLvl w:val="0"/>
        <w:rPr>
          <w:rFonts w:hint="eastAsia" w:ascii="仿宋" w:hAnsi="仿宋" w:eastAsia="仿宋" w:cs="仿宋"/>
          <w:b/>
          <w:sz w:val="44"/>
          <w:szCs w:val="44"/>
          <w:highlight w:val="none"/>
        </w:rPr>
      </w:pPr>
      <w:bookmarkStart w:id="24" w:name="_Toc6538"/>
      <w:bookmarkStart w:id="25" w:name="_Toc5560"/>
      <w:bookmarkStart w:id="26" w:name="_Toc365610865"/>
      <w:r>
        <w:rPr>
          <w:rFonts w:hint="eastAsia" w:ascii="仿宋" w:hAnsi="仿宋" w:eastAsia="仿宋" w:cs="仿宋"/>
          <w:b/>
          <w:sz w:val="44"/>
          <w:szCs w:val="44"/>
          <w:highlight w:val="none"/>
        </w:rPr>
        <w:t>合同条款及格式</w:t>
      </w:r>
      <w:bookmarkEnd w:id="24"/>
      <w:bookmarkEnd w:id="25"/>
    </w:p>
    <w:p>
      <w:pPr>
        <w:pStyle w:val="2"/>
        <w:pageBreakBefore w:val="0"/>
        <w:wordWrap/>
        <w:bidi w:val="0"/>
        <w:spacing w:line="360" w:lineRule="auto"/>
        <w:rPr>
          <w:rFonts w:hint="eastAsia" w:ascii="仿宋" w:hAnsi="仿宋" w:eastAsia="仿宋" w:cs="仿宋"/>
          <w:sz w:val="28"/>
          <w:szCs w:val="28"/>
        </w:rPr>
      </w:pPr>
    </w:p>
    <w:p>
      <w:pPr>
        <w:keepNext w:val="0"/>
        <w:keepLines w:val="0"/>
        <w:pageBreakBefore w:val="0"/>
        <w:widowControl w:val="0"/>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lang w:eastAsia="zh-CN"/>
        </w:rPr>
        <w:t>采购人</w:t>
      </w:r>
      <w:r>
        <w:rPr>
          <w:rFonts w:hint="eastAsia" w:ascii="仿宋" w:hAnsi="仿宋" w:eastAsia="仿宋" w:cs="仿宋"/>
          <w:b/>
          <w:sz w:val="28"/>
          <w:szCs w:val="28"/>
        </w:rPr>
        <w:t>（全称）：</w:t>
      </w:r>
      <w:r>
        <w:rPr>
          <w:rFonts w:hint="eastAsia" w:ascii="仿宋" w:hAnsi="仿宋" w:eastAsia="仿宋" w:cs="仿宋"/>
          <w:b/>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lang w:eastAsia="zh-CN"/>
        </w:rPr>
        <w:t>供应商</w:t>
      </w:r>
      <w:r>
        <w:rPr>
          <w:rFonts w:hint="eastAsia" w:ascii="仿宋" w:hAnsi="仿宋" w:eastAsia="仿宋" w:cs="仿宋"/>
          <w:b/>
          <w:sz w:val="28"/>
          <w:szCs w:val="28"/>
        </w:rPr>
        <w:t>（全称）：</w:t>
      </w:r>
      <w:r>
        <w:rPr>
          <w:rFonts w:hint="eastAsia" w:ascii="仿宋" w:hAnsi="仿宋" w:eastAsia="仿宋" w:cs="仿宋"/>
          <w:b/>
          <w:sz w:val="28"/>
          <w:szCs w:val="28"/>
          <w:u w:val="single"/>
        </w:rPr>
        <w:t xml:space="preserve">                                   </w:t>
      </w:r>
      <w:r>
        <w:rPr>
          <w:rFonts w:hint="eastAsia" w:ascii="仿宋" w:hAnsi="仿宋" w:eastAsia="仿宋" w:cs="仿宋"/>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根据《中华人民共和国</w:t>
      </w:r>
      <w:r>
        <w:rPr>
          <w:rFonts w:hint="eastAsia" w:ascii="仿宋" w:hAnsi="仿宋" w:eastAsia="仿宋" w:cs="仿宋"/>
          <w:sz w:val="28"/>
          <w:szCs w:val="28"/>
          <w:lang w:eastAsia="zh-CN"/>
        </w:rPr>
        <w:t>民法典</w:t>
      </w:r>
      <w:r>
        <w:rPr>
          <w:rFonts w:hint="eastAsia" w:ascii="仿宋" w:hAnsi="仿宋" w:eastAsia="仿宋" w:cs="仿宋"/>
          <w:sz w:val="28"/>
          <w:szCs w:val="28"/>
        </w:rPr>
        <w:t>》及其他有关法律、法规，遵循平等、自愿、公平和诚信的原则，双方就下述项目范围与相关服务事项协商一致，订立本合同。</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一、项目概况</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1.项目名称：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2.项目地点：</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jc w:val="left"/>
        <w:textAlignment w:val="auto"/>
        <w:rPr>
          <w:rFonts w:hint="eastAsia" w:ascii="仿宋" w:hAnsi="仿宋" w:eastAsia="仿宋" w:cs="仿宋"/>
          <w:sz w:val="28"/>
          <w:szCs w:val="28"/>
        </w:rPr>
      </w:pPr>
      <w:r>
        <w:rPr>
          <w:rFonts w:hint="eastAsia" w:ascii="仿宋" w:hAnsi="仿宋" w:eastAsia="仿宋" w:cs="仿宋"/>
          <w:sz w:val="28"/>
          <w:szCs w:val="28"/>
        </w:rPr>
        <w:t>3.项目内容：</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二、组成本合同的文件</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1.协议书；</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成交</w:t>
      </w:r>
      <w:r>
        <w:rPr>
          <w:rFonts w:hint="eastAsia" w:ascii="仿宋" w:hAnsi="仿宋" w:eastAsia="仿宋" w:cs="仿宋"/>
          <w:sz w:val="28"/>
          <w:szCs w:val="28"/>
        </w:rPr>
        <w:t>通知书、</w:t>
      </w:r>
      <w:r>
        <w:rPr>
          <w:rFonts w:hint="eastAsia" w:ascii="仿宋" w:hAnsi="仿宋" w:eastAsia="仿宋" w:cs="仿宋"/>
          <w:sz w:val="28"/>
          <w:szCs w:val="28"/>
          <w:lang w:val="en-US" w:eastAsia="zh-CN"/>
        </w:rPr>
        <w:t>竞争性磋商</w:t>
      </w:r>
      <w:r>
        <w:rPr>
          <w:rFonts w:hint="eastAsia" w:ascii="仿宋" w:hAnsi="仿宋" w:eastAsia="仿宋" w:cs="仿宋"/>
          <w:sz w:val="28"/>
          <w:szCs w:val="28"/>
        </w:rPr>
        <w:t>文件、</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文件、澄清</w:t>
      </w:r>
      <w:r>
        <w:rPr>
          <w:rFonts w:hint="eastAsia" w:ascii="仿宋" w:hAnsi="仿宋" w:eastAsia="仿宋" w:cs="仿宋"/>
          <w:sz w:val="28"/>
          <w:szCs w:val="28"/>
          <w:lang w:val="en-US" w:eastAsia="zh-CN"/>
        </w:rPr>
        <w:t>及</w:t>
      </w:r>
      <w:r>
        <w:rPr>
          <w:rFonts w:hint="eastAsia" w:ascii="仿宋" w:hAnsi="仿宋" w:eastAsia="仿宋" w:cs="仿宋"/>
          <w:sz w:val="28"/>
          <w:szCs w:val="28"/>
        </w:rPr>
        <w:t>补充文件；</w:t>
      </w:r>
    </w:p>
    <w:p>
      <w:pPr>
        <w:keepNext w:val="0"/>
        <w:keepLines w:val="0"/>
        <w:pageBreakBefore w:val="0"/>
        <w:widowControl w:val="0"/>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3.相关服务建议书；</w:t>
      </w:r>
    </w:p>
    <w:p>
      <w:pPr>
        <w:keepNext w:val="0"/>
        <w:keepLines w:val="0"/>
        <w:pageBreakBefore w:val="0"/>
        <w:widowControl w:val="0"/>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4.相关服务的范围和内容；</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本合同签订后，双方依法签订的补充协议也是本合同文件的组成部分。</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三、合同金额</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合同金额（大写）：</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合同总价即中标价，为一次性报价，不受市场价变化的影响。合同价格为含税价，</w:t>
      </w:r>
      <w:r>
        <w:rPr>
          <w:rFonts w:hint="eastAsia" w:ascii="仿宋" w:hAnsi="仿宋" w:eastAsia="仿宋" w:cs="仿宋"/>
          <w:sz w:val="28"/>
          <w:szCs w:val="28"/>
          <w:lang w:eastAsia="zh-CN"/>
        </w:rPr>
        <w:t>供应商</w:t>
      </w:r>
      <w:r>
        <w:rPr>
          <w:rFonts w:hint="eastAsia" w:ascii="仿宋" w:hAnsi="仿宋" w:eastAsia="仿宋" w:cs="仿宋"/>
          <w:sz w:val="28"/>
          <w:szCs w:val="28"/>
        </w:rPr>
        <w:t>（中标人）提供服务所发生的一切税（包括增值税）费等都已包含于合同价款中。</w:t>
      </w:r>
    </w:p>
    <w:p>
      <w:pPr>
        <w:keepNext w:val="0"/>
        <w:keepLines w:val="0"/>
        <w:pageBreakBefore w:val="0"/>
        <w:widowControl w:val="0"/>
        <w:wordWrap/>
        <w:overflowPunct/>
        <w:topLinePunct w:val="0"/>
        <w:autoSpaceDE/>
        <w:autoSpaceDN/>
        <w:bidi w:val="0"/>
        <w:adjustRightInd w:val="0"/>
        <w:snapToGrid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四、结算方式</w:t>
      </w:r>
    </w:p>
    <w:p>
      <w:pPr>
        <w:keepNext w:val="0"/>
        <w:keepLines w:val="0"/>
        <w:pageBreakBefore w:val="0"/>
        <w:widowControl w:val="0"/>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1.结算单位：银行转账，由</w:t>
      </w:r>
      <w:r>
        <w:rPr>
          <w:rFonts w:hint="eastAsia" w:ascii="仿宋" w:hAnsi="仿宋" w:eastAsia="仿宋" w:cs="仿宋"/>
          <w:sz w:val="28"/>
          <w:szCs w:val="28"/>
          <w:lang w:eastAsia="zh-CN"/>
        </w:rPr>
        <w:t>采购人</w:t>
      </w:r>
      <w:r>
        <w:rPr>
          <w:rFonts w:hint="eastAsia" w:ascii="仿宋" w:hAnsi="仿宋" w:eastAsia="仿宋" w:cs="仿宋"/>
          <w:sz w:val="28"/>
          <w:szCs w:val="28"/>
        </w:rPr>
        <w:t>负责结算。在付款前，</w:t>
      </w:r>
      <w:r>
        <w:rPr>
          <w:rFonts w:hint="eastAsia" w:ascii="仿宋" w:hAnsi="仿宋" w:eastAsia="仿宋" w:cs="仿宋"/>
          <w:sz w:val="28"/>
          <w:szCs w:val="28"/>
          <w:lang w:eastAsia="zh-CN"/>
        </w:rPr>
        <w:t>供应商</w:t>
      </w:r>
      <w:r>
        <w:rPr>
          <w:rFonts w:hint="eastAsia" w:ascii="仿宋" w:hAnsi="仿宋" w:eastAsia="仿宋" w:cs="仿宋"/>
          <w:sz w:val="28"/>
          <w:szCs w:val="28"/>
        </w:rPr>
        <w:t>必须开具与合同金额相应的发票给</w:t>
      </w:r>
      <w:r>
        <w:rPr>
          <w:rFonts w:hint="eastAsia" w:ascii="仿宋" w:hAnsi="仿宋" w:eastAsia="仿宋" w:cs="仿宋"/>
          <w:sz w:val="28"/>
          <w:szCs w:val="28"/>
          <w:lang w:eastAsia="zh-CN"/>
        </w:rPr>
        <w:t>采购人</w:t>
      </w:r>
      <w:r>
        <w:rPr>
          <w:rFonts w:hint="eastAsia" w:ascii="仿宋" w:hAnsi="仿宋" w:eastAsia="仿宋" w:cs="仿宋"/>
          <w:sz w:val="28"/>
          <w:szCs w:val="28"/>
        </w:rPr>
        <w:t>，附详细清单。</w:t>
      </w:r>
    </w:p>
    <w:p>
      <w:pPr>
        <w:keepNext w:val="0"/>
        <w:keepLines w:val="0"/>
        <w:pageBreakBefore w:val="0"/>
        <w:widowControl w:val="0"/>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FF0000"/>
          <w:sz w:val="28"/>
          <w:szCs w:val="28"/>
        </w:rPr>
      </w:pPr>
      <w:r>
        <w:rPr>
          <w:rFonts w:hint="eastAsia" w:ascii="仿宋" w:hAnsi="仿宋" w:eastAsia="仿宋" w:cs="仿宋"/>
          <w:sz w:val="28"/>
          <w:szCs w:val="28"/>
        </w:rPr>
        <w:t>2.付款方式</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货物</w:t>
      </w:r>
      <w:r>
        <w:rPr>
          <w:rFonts w:hint="eastAsia" w:ascii="仿宋" w:hAnsi="仿宋" w:eastAsia="仿宋" w:cs="仿宋"/>
          <w:color w:val="auto"/>
          <w:kern w:val="2"/>
          <w:sz w:val="28"/>
          <w:szCs w:val="28"/>
          <w:highlight w:val="none"/>
          <w:lang w:val="en-US" w:eastAsia="zh-CN" w:bidi="ar-SA"/>
        </w:rPr>
        <w:t>运送到招标方指定地点，经验收</w:t>
      </w:r>
      <w:r>
        <w:rPr>
          <w:rFonts w:hint="eastAsia" w:ascii="仿宋" w:hAnsi="仿宋" w:eastAsia="仿宋" w:cs="仿宋"/>
          <w:color w:val="auto"/>
          <w:sz w:val="28"/>
          <w:szCs w:val="28"/>
          <w:highlight w:val="none"/>
          <w:lang w:eastAsia="zh-CN"/>
        </w:rPr>
        <w:t>合格后</w:t>
      </w:r>
      <w:r>
        <w:rPr>
          <w:rFonts w:hint="eastAsia" w:ascii="仿宋" w:hAnsi="仿宋" w:eastAsia="仿宋" w:cs="仿宋"/>
          <w:color w:val="auto"/>
          <w:sz w:val="28"/>
          <w:szCs w:val="28"/>
          <w:highlight w:val="none"/>
          <w:lang w:val="en-US" w:eastAsia="zh-CN"/>
        </w:rPr>
        <w:t>支付</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lang w:val="en-US" w:eastAsia="zh-CN"/>
        </w:rPr>
        <w:t>总</w:t>
      </w:r>
      <w:r>
        <w:rPr>
          <w:rFonts w:hint="eastAsia" w:ascii="仿宋" w:hAnsi="仿宋" w:eastAsia="仿宋" w:cs="仿宋"/>
          <w:color w:val="auto"/>
          <w:sz w:val="28"/>
          <w:szCs w:val="28"/>
          <w:highlight w:val="none"/>
          <w:lang w:eastAsia="zh-CN"/>
        </w:rPr>
        <w:t>金额</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lang w:eastAsia="zh-CN"/>
        </w:rPr>
        <w:t>30％</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半年后</w:t>
      </w:r>
      <w:r>
        <w:rPr>
          <w:rFonts w:hint="eastAsia" w:ascii="仿宋" w:hAnsi="仿宋" w:eastAsia="仿宋" w:cs="仿宋"/>
          <w:color w:val="auto"/>
          <w:sz w:val="28"/>
          <w:szCs w:val="28"/>
          <w:highlight w:val="none"/>
          <w:lang w:val="en-US" w:eastAsia="zh-CN"/>
        </w:rPr>
        <w:t>支付</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lang w:val="en-US" w:eastAsia="zh-CN"/>
        </w:rPr>
        <w:t>总</w:t>
      </w:r>
      <w:r>
        <w:rPr>
          <w:rFonts w:hint="eastAsia" w:ascii="仿宋" w:hAnsi="仿宋" w:eastAsia="仿宋" w:cs="仿宋"/>
          <w:color w:val="auto"/>
          <w:sz w:val="28"/>
          <w:szCs w:val="28"/>
          <w:highlight w:val="none"/>
          <w:lang w:eastAsia="zh-CN"/>
        </w:rPr>
        <w:t>金额</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lang w:eastAsia="zh-CN"/>
        </w:rPr>
        <w:t>60％，一年后</w:t>
      </w:r>
      <w:r>
        <w:rPr>
          <w:rFonts w:hint="eastAsia" w:ascii="仿宋" w:hAnsi="仿宋" w:eastAsia="仿宋" w:cs="仿宋"/>
          <w:color w:val="auto"/>
          <w:sz w:val="28"/>
          <w:szCs w:val="28"/>
          <w:highlight w:val="none"/>
          <w:lang w:val="en-US" w:eastAsia="zh-CN"/>
        </w:rPr>
        <w:t>支付</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lang w:val="en-US" w:eastAsia="zh-CN"/>
        </w:rPr>
        <w:t>总</w:t>
      </w:r>
      <w:r>
        <w:rPr>
          <w:rFonts w:hint="eastAsia" w:ascii="仿宋" w:hAnsi="仿宋" w:eastAsia="仿宋" w:cs="仿宋"/>
          <w:color w:val="auto"/>
          <w:sz w:val="28"/>
          <w:szCs w:val="28"/>
          <w:highlight w:val="none"/>
          <w:lang w:eastAsia="zh-CN"/>
        </w:rPr>
        <w:t>金额</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lang w:eastAsia="zh-CN"/>
        </w:rPr>
        <w:t>10％。</w:t>
      </w:r>
    </w:p>
    <w:p>
      <w:pPr>
        <w:keepNext w:val="0"/>
        <w:keepLines w:val="0"/>
        <w:pageBreakBefore w:val="0"/>
        <w:widowControl w:val="0"/>
        <w:wordWrap/>
        <w:overflowPunct/>
        <w:topLinePunct w:val="0"/>
        <w:autoSpaceDE/>
        <w:autoSpaceDN/>
        <w:bidi w:val="0"/>
        <w:adjustRightInd w:val="0"/>
        <w:snapToGrid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五、</w:t>
      </w:r>
      <w:r>
        <w:rPr>
          <w:rFonts w:hint="eastAsia" w:ascii="仿宋" w:hAnsi="仿宋" w:eastAsia="仿宋" w:cs="仿宋"/>
          <w:b/>
          <w:sz w:val="28"/>
          <w:szCs w:val="28"/>
          <w:lang w:val="en-US" w:eastAsia="zh-CN"/>
        </w:rPr>
        <w:t>服务</w:t>
      </w:r>
      <w:r>
        <w:rPr>
          <w:rFonts w:hint="eastAsia" w:ascii="仿宋" w:hAnsi="仿宋" w:eastAsia="仿宋" w:cs="仿宋"/>
          <w:b/>
          <w:sz w:val="28"/>
          <w:szCs w:val="28"/>
        </w:rPr>
        <w:t>期限</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tabs>
          <w:tab w:val="left" w:pos="840"/>
        </w:tabs>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六、内容及要求</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即交付的产品、服务内容、数量与</w:t>
      </w:r>
      <w:r>
        <w:rPr>
          <w:rFonts w:hint="eastAsia" w:ascii="仿宋" w:hAnsi="仿宋" w:eastAsia="仿宋" w:cs="仿宋"/>
          <w:sz w:val="28"/>
          <w:szCs w:val="28"/>
          <w:lang w:val="en-US" w:eastAsia="zh-CN"/>
        </w:rPr>
        <w:t>响应</w:t>
      </w:r>
      <w:r>
        <w:rPr>
          <w:rFonts w:hint="eastAsia" w:ascii="仿宋" w:hAnsi="仿宋" w:eastAsia="仿宋" w:cs="仿宋"/>
          <w:sz w:val="28"/>
          <w:szCs w:val="28"/>
        </w:rPr>
        <w:t>文件、</w:t>
      </w:r>
      <w:r>
        <w:rPr>
          <w:rFonts w:hint="eastAsia" w:ascii="仿宋" w:hAnsi="仿宋" w:eastAsia="仿宋" w:cs="仿宋"/>
          <w:sz w:val="28"/>
          <w:szCs w:val="28"/>
          <w:lang w:val="en-US" w:eastAsia="zh-CN"/>
        </w:rPr>
        <w:t>竞争性磋商</w:t>
      </w:r>
      <w:r>
        <w:rPr>
          <w:rFonts w:hint="eastAsia" w:ascii="仿宋" w:hAnsi="仿宋" w:eastAsia="仿宋" w:cs="仿宋"/>
          <w:sz w:val="28"/>
          <w:szCs w:val="28"/>
        </w:rPr>
        <w:t>文件等所指明的，或者与本合同所指明的产品、服务内容相一致。（附清单）</w:t>
      </w:r>
    </w:p>
    <w:p>
      <w:pPr>
        <w:keepNext w:val="0"/>
        <w:keepLines w:val="0"/>
        <w:pageBreakBefore w:val="0"/>
        <w:widowControl w:val="0"/>
        <w:numPr>
          <w:ilvl w:val="0"/>
          <w:numId w:val="14"/>
        </w:numPr>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项目实施地点</w:t>
      </w:r>
    </w:p>
    <w:p>
      <w:pPr>
        <w:keepNext w:val="0"/>
        <w:keepLines w:val="0"/>
        <w:pageBreakBefore w:val="0"/>
        <w:widowControl w:val="0"/>
        <w:wordWrap/>
        <w:overflowPunct/>
        <w:topLinePunct w:val="0"/>
        <w:autoSpaceDE/>
        <w:autoSpaceDN/>
        <w:bidi w:val="0"/>
        <w:spacing w:line="360" w:lineRule="auto"/>
        <w:ind w:firstLine="560" w:firstLineChars="200"/>
        <w:textAlignment w:val="auto"/>
        <w:rPr>
          <w:rFonts w:hint="eastAsia" w:ascii="仿宋" w:hAnsi="仿宋" w:eastAsia="仿宋" w:cs="仿宋"/>
          <w:b/>
          <w:sz w:val="28"/>
          <w:szCs w:val="28"/>
        </w:rPr>
      </w:pPr>
      <w:r>
        <w:rPr>
          <w:rFonts w:hint="eastAsia" w:ascii="仿宋" w:hAnsi="仿宋" w:eastAsia="仿宋" w:cs="仿宋"/>
          <w:sz w:val="28"/>
          <w:szCs w:val="28"/>
          <w:shd w:val="clear" w:color="FFFFFF" w:fill="auto"/>
          <w:lang w:eastAsia="zh-CN"/>
        </w:rPr>
        <w:t>采购人</w:t>
      </w:r>
      <w:r>
        <w:rPr>
          <w:rFonts w:hint="eastAsia" w:ascii="仿宋" w:hAnsi="仿宋" w:eastAsia="仿宋" w:cs="仿宋"/>
          <w:sz w:val="28"/>
          <w:szCs w:val="28"/>
          <w:shd w:val="clear" w:color="FFFFFF" w:fill="auto"/>
        </w:rPr>
        <w:t>指定地点</w:t>
      </w:r>
      <w:r>
        <w:rPr>
          <w:rFonts w:hint="eastAsia" w:ascii="仿宋" w:hAnsi="仿宋" w:eastAsia="仿宋" w:cs="仿宋"/>
          <w:sz w:val="28"/>
          <w:szCs w:val="28"/>
        </w:rPr>
        <w:t>。</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sz w:val="28"/>
          <w:szCs w:val="28"/>
        </w:rPr>
      </w:pPr>
      <w:r>
        <w:rPr>
          <w:rFonts w:hint="eastAsia" w:ascii="仿宋" w:hAnsi="仿宋" w:eastAsia="仿宋" w:cs="仿宋"/>
          <w:b/>
          <w:sz w:val="28"/>
          <w:szCs w:val="28"/>
        </w:rPr>
        <w:t xml:space="preserve">八、运输、安装、调试要求 </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九、技术支持</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b/>
          <w:sz w:val="28"/>
          <w:szCs w:val="28"/>
          <w:highlight w:val="green"/>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numPr>
          <w:ilvl w:val="0"/>
          <w:numId w:val="15"/>
        </w:numPr>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技术培训</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b/>
          <w:sz w:val="28"/>
          <w:szCs w:val="28"/>
          <w:highlight w:val="green"/>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numPr>
          <w:ilvl w:val="0"/>
          <w:numId w:val="15"/>
        </w:numPr>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技术资料要求</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b/>
          <w:sz w:val="28"/>
          <w:szCs w:val="28"/>
          <w:highlight w:val="green"/>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numPr>
          <w:ilvl w:val="0"/>
          <w:numId w:val="15"/>
        </w:numPr>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质量保证</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b/>
          <w:sz w:val="28"/>
          <w:szCs w:val="28"/>
          <w:highlight w:val="green"/>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numPr>
          <w:ilvl w:val="0"/>
          <w:numId w:val="15"/>
        </w:numPr>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验收</w:t>
      </w:r>
    </w:p>
    <w:p>
      <w:pPr>
        <w:keepNext w:val="0"/>
        <w:keepLines w:val="0"/>
        <w:pageBreakBefore w:val="0"/>
        <w:widowControl w:val="0"/>
        <w:tabs>
          <w:tab w:val="left" w:pos="840"/>
        </w:tabs>
        <w:wordWrap/>
        <w:overflowPunct/>
        <w:topLinePunct w:val="0"/>
        <w:autoSpaceDE/>
        <w:autoSpaceDN/>
        <w:bidi w:val="0"/>
        <w:spacing w:line="360" w:lineRule="auto"/>
        <w:ind w:firstLine="560" w:firstLineChars="200"/>
        <w:textAlignment w:val="auto"/>
        <w:rPr>
          <w:rFonts w:hint="eastAsia" w:ascii="仿宋" w:hAnsi="仿宋" w:eastAsia="仿宋" w:cs="仿宋"/>
          <w:b/>
          <w:sz w:val="28"/>
          <w:szCs w:val="28"/>
          <w:highlight w:val="green"/>
        </w:rPr>
      </w:pPr>
      <w:r>
        <w:rPr>
          <w:rFonts w:hint="eastAsia" w:ascii="仿宋" w:hAnsi="仿宋" w:eastAsia="仿宋" w:cs="仿宋"/>
          <w:sz w:val="28"/>
          <w:szCs w:val="28"/>
        </w:rPr>
        <w:t>详见</w:t>
      </w:r>
      <w:r>
        <w:rPr>
          <w:rFonts w:hint="eastAsia" w:ascii="仿宋" w:hAnsi="仿宋" w:eastAsia="仿宋" w:cs="仿宋"/>
          <w:sz w:val="28"/>
          <w:szCs w:val="28"/>
          <w:lang w:val="en-US" w:eastAsia="zh-CN"/>
        </w:rPr>
        <w:t>竞争性磋商文件</w:t>
      </w:r>
      <w:r>
        <w:rPr>
          <w:rFonts w:hint="eastAsia" w:ascii="仿宋" w:hAnsi="仿宋" w:eastAsia="仿宋" w:cs="仿宋"/>
          <w:sz w:val="28"/>
          <w:szCs w:val="28"/>
        </w:rPr>
        <w:t>及中标</w:t>
      </w:r>
      <w:r>
        <w:rPr>
          <w:rFonts w:hint="eastAsia" w:ascii="仿宋" w:hAnsi="仿宋" w:eastAsia="仿宋" w:cs="仿宋"/>
          <w:sz w:val="28"/>
          <w:szCs w:val="28"/>
          <w:lang w:eastAsia="zh-CN"/>
        </w:rPr>
        <w:t>供应商</w:t>
      </w:r>
      <w:r>
        <w:rPr>
          <w:rFonts w:hint="eastAsia" w:ascii="仿宋" w:hAnsi="仿宋" w:eastAsia="仿宋" w:cs="仿宋"/>
          <w:sz w:val="28"/>
          <w:szCs w:val="28"/>
        </w:rPr>
        <w:t>的</w:t>
      </w:r>
      <w:r>
        <w:rPr>
          <w:rFonts w:hint="eastAsia" w:ascii="仿宋" w:hAnsi="仿宋" w:eastAsia="仿宋" w:cs="仿宋"/>
          <w:sz w:val="28"/>
          <w:szCs w:val="28"/>
          <w:lang w:val="en-US" w:eastAsia="zh-CN"/>
        </w:rPr>
        <w:t>磋商响应</w:t>
      </w:r>
      <w:r>
        <w:rPr>
          <w:rFonts w:hint="eastAsia" w:ascii="仿宋" w:hAnsi="仿宋" w:eastAsia="仿宋" w:cs="仿宋"/>
          <w:sz w:val="28"/>
          <w:szCs w:val="28"/>
        </w:rPr>
        <w:t>文件及相关的澄清资料。</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十四、保密</w:t>
      </w:r>
    </w:p>
    <w:p>
      <w:pPr>
        <w:keepNext w:val="0"/>
        <w:keepLines w:val="0"/>
        <w:pageBreakBefore w:val="0"/>
        <w:widowControl w:val="0"/>
        <w:tabs>
          <w:tab w:val="left" w:pos="1080"/>
        </w:tabs>
        <w:wordWrap/>
        <w:overflowPunct/>
        <w:topLinePunct w:val="0"/>
        <w:autoSpaceDE/>
        <w:autoSpaceDN/>
        <w:bidi w:val="0"/>
        <w:spacing w:line="360" w:lineRule="auto"/>
        <w:ind w:firstLine="420" w:firstLineChars="150"/>
        <w:textAlignment w:val="auto"/>
        <w:rPr>
          <w:rFonts w:hint="eastAsia" w:ascii="仿宋" w:hAnsi="仿宋" w:eastAsia="仿宋" w:cs="仿宋"/>
          <w:sz w:val="28"/>
          <w:szCs w:val="28"/>
        </w:rPr>
      </w:pPr>
      <w:r>
        <w:rPr>
          <w:rFonts w:hint="eastAsia" w:ascii="仿宋" w:hAnsi="仿宋" w:eastAsia="仿宋" w:cs="仿宋"/>
          <w:sz w:val="28"/>
          <w:szCs w:val="28"/>
        </w:rPr>
        <w:t>对工作中了解到的</w:t>
      </w:r>
      <w:r>
        <w:rPr>
          <w:rFonts w:hint="eastAsia" w:ascii="仿宋" w:hAnsi="仿宋" w:eastAsia="仿宋" w:cs="仿宋"/>
          <w:sz w:val="28"/>
          <w:szCs w:val="28"/>
          <w:lang w:eastAsia="zh-CN"/>
        </w:rPr>
        <w:t>采购人</w:t>
      </w:r>
      <w:r>
        <w:rPr>
          <w:rFonts w:hint="eastAsia" w:ascii="仿宋" w:hAnsi="仿宋" w:eastAsia="仿宋" w:cs="仿宋"/>
          <w:sz w:val="28"/>
          <w:szCs w:val="28"/>
        </w:rPr>
        <w:t>的技术、机密等进行严格保密，不得向他人泄漏。本合同的解除或终止不免除</w:t>
      </w:r>
      <w:r>
        <w:rPr>
          <w:rFonts w:hint="eastAsia" w:ascii="仿宋" w:hAnsi="仿宋" w:eastAsia="仿宋" w:cs="仿宋"/>
          <w:sz w:val="28"/>
          <w:szCs w:val="28"/>
          <w:lang w:eastAsia="zh-CN"/>
        </w:rPr>
        <w:t>供应商</w:t>
      </w:r>
      <w:r>
        <w:rPr>
          <w:rFonts w:hint="eastAsia" w:ascii="仿宋" w:hAnsi="仿宋" w:eastAsia="仿宋" w:cs="仿宋"/>
          <w:sz w:val="28"/>
          <w:szCs w:val="28"/>
        </w:rPr>
        <w:t>应承担的保密义务。</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十五、知识产权</w:t>
      </w:r>
    </w:p>
    <w:p>
      <w:pPr>
        <w:keepNext w:val="0"/>
        <w:keepLines w:val="0"/>
        <w:pageBreakBefore w:val="0"/>
        <w:widowControl w:val="0"/>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应对所供产品具有或已取得合法知识产权，</w:t>
      </w:r>
      <w:r>
        <w:rPr>
          <w:rFonts w:hint="eastAsia" w:ascii="仿宋" w:hAnsi="仿宋" w:eastAsia="仿宋" w:cs="仿宋"/>
          <w:sz w:val="28"/>
          <w:szCs w:val="28"/>
          <w:lang w:eastAsia="zh-CN"/>
        </w:rPr>
        <w:t>供应商</w:t>
      </w:r>
      <w:r>
        <w:rPr>
          <w:rFonts w:hint="eastAsia" w:ascii="仿宋" w:hAnsi="仿宋" w:eastAsia="仿宋" w:cs="仿宋"/>
          <w:sz w:val="28"/>
          <w:szCs w:val="28"/>
        </w:rPr>
        <w:t>应保证所供产品及服务不会出现因第三方提出侵犯其专利权、商标权或其它知识产权而引发法律或经济纠纷，否则由</w:t>
      </w:r>
      <w:r>
        <w:rPr>
          <w:rFonts w:hint="eastAsia" w:ascii="仿宋" w:hAnsi="仿宋" w:eastAsia="仿宋" w:cs="仿宋"/>
          <w:sz w:val="28"/>
          <w:szCs w:val="28"/>
          <w:lang w:eastAsia="zh-CN"/>
        </w:rPr>
        <w:t>供应商</w:t>
      </w:r>
      <w:r>
        <w:rPr>
          <w:rFonts w:hint="eastAsia" w:ascii="仿宋" w:hAnsi="仿宋" w:eastAsia="仿宋" w:cs="仿宋"/>
          <w:sz w:val="28"/>
          <w:szCs w:val="28"/>
        </w:rPr>
        <w:t>负责解决并承担全部责任；如因此影响到</w:t>
      </w:r>
      <w:r>
        <w:rPr>
          <w:rFonts w:hint="eastAsia" w:ascii="仿宋" w:hAnsi="仿宋" w:eastAsia="仿宋" w:cs="仿宋"/>
          <w:sz w:val="28"/>
          <w:szCs w:val="28"/>
          <w:lang w:eastAsia="zh-CN"/>
        </w:rPr>
        <w:t>采购人</w:t>
      </w:r>
      <w:r>
        <w:rPr>
          <w:rFonts w:hint="eastAsia" w:ascii="仿宋" w:hAnsi="仿宋" w:eastAsia="仿宋" w:cs="仿宋"/>
          <w:sz w:val="28"/>
          <w:szCs w:val="28"/>
        </w:rPr>
        <w:t>的正常使用，</w:t>
      </w:r>
      <w:r>
        <w:rPr>
          <w:rFonts w:hint="eastAsia" w:ascii="仿宋" w:hAnsi="仿宋" w:eastAsia="仿宋" w:cs="仿宋"/>
          <w:sz w:val="28"/>
          <w:szCs w:val="28"/>
          <w:lang w:eastAsia="zh-CN"/>
        </w:rPr>
        <w:t>采购人</w:t>
      </w:r>
      <w:r>
        <w:rPr>
          <w:rFonts w:hint="eastAsia" w:ascii="仿宋" w:hAnsi="仿宋" w:eastAsia="仿宋" w:cs="仿宋"/>
          <w:sz w:val="28"/>
          <w:szCs w:val="28"/>
        </w:rPr>
        <w:t>有权单方解除本合同，</w:t>
      </w:r>
      <w:r>
        <w:rPr>
          <w:rFonts w:hint="eastAsia" w:ascii="仿宋" w:hAnsi="仿宋" w:eastAsia="仿宋" w:cs="仿宋"/>
          <w:sz w:val="28"/>
          <w:szCs w:val="28"/>
          <w:lang w:eastAsia="zh-CN"/>
        </w:rPr>
        <w:t>供应商</w:t>
      </w:r>
      <w:r>
        <w:rPr>
          <w:rFonts w:hint="eastAsia" w:ascii="仿宋" w:hAnsi="仿宋" w:eastAsia="仿宋" w:cs="仿宋"/>
          <w:sz w:val="28"/>
          <w:szCs w:val="28"/>
        </w:rPr>
        <w:t>应无条件向</w:t>
      </w:r>
      <w:r>
        <w:rPr>
          <w:rFonts w:hint="eastAsia" w:ascii="仿宋" w:hAnsi="仿宋" w:eastAsia="仿宋" w:cs="仿宋"/>
          <w:sz w:val="28"/>
          <w:szCs w:val="28"/>
          <w:lang w:eastAsia="zh-CN"/>
        </w:rPr>
        <w:t>采购人</w:t>
      </w:r>
      <w:r>
        <w:rPr>
          <w:rFonts w:hint="eastAsia" w:ascii="仿宋" w:hAnsi="仿宋" w:eastAsia="仿宋" w:cs="仿宋"/>
          <w:sz w:val="28"/>
          <w:szCs w:val="28"/>
        </w:rPr>
        <w:t>退回已收取的全部合同价款，给</w:t>
      </w:r>
      <w:r>
        <w:rPr>
          <w:rFonts w:hint="eastAsia" w:ascii="仿宋" w:hAnsi="仿宋" w:eastAsia="仿宋" w:cs="仿宋"/>
          <w:sz w:val="28"/>
          <w:szCs w:val="28"/>
          <w:lang w:eastAsia="zh-CN"/>
        </w:rPr>
        <w:t>采购人</w:t>
      </w:r>
      <w:r>
        <w:rPr>
          <w:rFonts w:hint="eastAsia" w:ascii="仿宋" w:hAnsi="仿宋" w:eastAsia="仿宋" w:cs="仿宋"/>
          <w:sz w:val="28"/>
          <w:szCs w:val="28"/>
        </w:rPr>
        <w:t>造成损失的，由</w:t>
      </w:r>
      <w:r>
        <w:rPr>
          <w:rFonts w:hint="eastAsia" w:ascii="仿宋" w:hAnsi="仿宋" w:eastAsia="仿宋" w:cs="仿宋"/>
          <w:sz w:val="28"/>
          <w:szCs w:val="28"/>
          <w:lang w:eastAsia="zh-CN"/>
        </w:rPr>
        <w:t>供应商</w:t>
      </w:r>
      <w:r>
        <w:rPr>
          <w:rFonts w:hint="eastAsia" w:ascii="仿宋" w:hAnsi="仿宋" w:eastAsia="仿宋" w:cs="仿宋"/>
          <w:sz w:val="28"/>
          <w:szCs w:val="28"/>
        </w:rPr>
        <w:t>一并赔偿。</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十六、合同争议的解决</w:t>
      </w:r>
    </w:p>
    <w:p>
      <w:pPr>
        <w:keepNext w:val="0"/>
        <w:keepLines w:val="0"/>
        <w:pageBreakBefore w:val="0"/>
        <w:widowControl w:val="0"/>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合同执行中发生争议的，当事人双方应协商解决。协商达不成一致时，可向当地行政仲裁机关申请仲裁或者向人民法院提请诉讼。</w:t>
      </w:r>
    </w:p>
    <w:p>
      <w:pPr>
        <w:keepNext w:val="0"/>
        <w:keepLines w:val="0"/>
        <w:pageBreakBefore w:val="0"/>
        <w:widowControl w:val="0"/>
        <w:numPr>
          <w:ilvl w:val="0"/>
          <w:numId w:val="16"/>
        </w:numPr>
        <w:wordWrap/>
        <w:overflowPunct/>
        <w:topLinePunct w:val="0"/>
        <w:autoSpaceDE/>
        <w:autoSpaceDN/>
        <w:bidi w:val="0"/>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不可抗力情况下的免责约定</w:t>
      </w:r>
    </w:p>
    <w:p>
      <w:pPr>
        <w:keepNext w:val="0"/>
        <w:keepLines w:val="0"/>
        <w:pageBreakBefore w:val="0"/>
        <w:widowControl w:val="0"/>
        <w:wordWrap/>
        <w:overflowPunct/>
        <w:topLinePunct w:val="0"/>
        <w:autoSpaceDE/>
        <w:autoSpaceDN/>
        <w:bidi w:val="0"/>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双方约定不可抗力情况指：双方不可预见、不可避免、不可克服的客观情况，但不包括双方的违约或疏忽。这些事件包括但不限于：战争、严重火灾、洪水、台风、地震等。</w:t>
      </w:r>
    </w:p>
    <w:p>
      <w:pPr>
        <w:keepNext w:val="0"/>
        <w:keepLines w:val="0"/>
        <w:pageBreakBefore w:val="0"/>
        <w:widowControl w:val="0"/>
        <w:numPr>
          <w:ilvl w:val="0"/>
          <w:numId w:val="16"/>
        </w:numPr>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违约责任</w:t>
      </w:r>
    </w:p>
    <w:p>
      <w:pPr>
        <w:keepNext w:val="0"/>
        <w:keepLines w:val="0"/>
        <w:pageBreakBefore w:val="0"/>
        <w:widowControl w:val="0"/>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highlight w:val="none"/>
        </w:rPr>
        <w:t>依据《中华人民共和国</w:t>
      </w:r>
      <w:r>
        <w:rPr>
          <w:rFonts w:hint="eastAsia" w:ascii="仿宋" w:hAnsi="仿宋" w:eastAsia="仿宋" w:cs="仿宋"/>
          <w:sz w:val="28"/>
          <w:szCs w:val="28"/>
          <w:highlight w:val="none"/>
          <w:lang w:eastAsia="zh-CN"/>
        </w:rPr>
        <w:t>民法典</w:t>
      </w:r>
      <w:r>
        <w:rPr>
          <w:rFonts w:hint="eastAsia" w:ascii="仿宋" w:hAnsi="仿宋" w:eastAsia="仿宋" w:cs="仿宋"/>
          <w:sz w:val="28"/>
          <w:szCs w:val="28"/>
          <w:highlight w:val="none"/>
        </w:rPr>
        <w:t>》、《中华人民共和国招标投标法》的相关条款和本合同约定，中标</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未全面履行合同义务或者发生违约，采购单位有权终止合同，依法向中标</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进行经济索赔，并报请监督管理机关进行相应的行政处罚。采购单位违约的，应当赔偿给中标</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造成的经济损失。</w:t>
      </w:r>
    </w:p>
    <w:p>
      <w:pPr>
        <w:keepNext w:val="0"/>
        <w:keepLines w:val="0"/>
        <w:pageBreakBefore w:val="0"/>
        <w:widowControl w:val="0"/>
        <w:numPr>
          <w:ilvl w:val="0"/>
          <w:numId w:val="16"/>
        </w:numPr>
        <w:wordWrap/>
        <w:overflowPunct/>
        <w:topLinePunct w:val="0"/>
        <w:autoSpaceDE/>
        <w:autoSpaceDN/>
        <w:bidi w:val="0"/>
        <w:spacing w:line="360" w:lineRule="auto"/>
        <w:ind w:left="0" w:leftChars="0" w:firstLine="0" w:firstLineChars="0"/>
        <w:textAlignment w:val="auto"/>
        <w:rPr>
          <w:rFonts w:hint="eastAsia" w:ascii="仿宋" w:hAnsi="仿宋" w:eastAsia="仿宋" w:cs="仿宋"/>
          <w:b/>
          <w:sz w:val="28"/>
          <w:szCs w:val="28"/>
        </w:rPr>
      </w:pPr>
      <w:r>
        <w:rPr>
          <w:rFonts w:hint="eastAsia" w:ascii="仿宋" w:hAnsi="仿宋" w:eastAsia="仿宋" w:cs="仿宋"/>
          <w:b/>
          <w:sz w:val="28"/>
          <w:szCs w:val="28"/>
        </w:rPr>
        <w:t>其他</w:t>
      </w:r>
    </w:p>
    <w:p>
      <w:pPr>
        <w:keepNext w:val="0"/>
        <w:keepLines w:val="0"/>
        <w:pageBreakBefore w:val="0"/>
        <w:widowControl w:val="0"/>
        <w:numPr>
          <w:ilvl w:val="0"/>
          <w:numId w:val="0"/>
        </w:numPr>
        <w:wordWrap/>
        <w:overflowPunct/>
        <w:topLinePunct w:val="0"/>
        <w:autoSpaceDE/>
        <w:autoSpaceDN/>
        <w:bidi w:val="0"/>
        <w:spacing w:line="360" w:lineRule="auto"/>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（在合同中具体明确）</w:t>
      </w:r>
    </w:p>
    <w:p>
      <w:pPr>
        <w:keepNext w:val="0"/>
        <w:keepLines w:val="0"/>
        <w:pageBreakBefore w:val="0"/>
        <w:widowControl w:val="0"/>
        <w:wordWrap/>
        <w:overflowPunct/>
        <w:topLinePunct w:val="0"/>
        <w:autoSpaceDE/>
        <w:autoSpaceDN/>
        <w:bidi w:val="0"/>
        <w:spacing w:line="360" w:lineRule="auto"/>
        <w:textAlignment w:val="auto"/>
        <w:rPr>
          <w:rFonts w:hint="eastAsia" w:ascii="仿宋" w:hAnsi="仿宋" w:eastAsia="仿宋" w:cs="仿宋"/>
          <w:b/>
          <w:sz w:val="28"/>
          <w:szCs w:val="28"/>
        </w:rPr>
      </w:pPr>
      <w:r>
        <w:rPr>
          <w:rFonts w:hint="eastAsia" w:ascii="仿宋" w:hAnsi="仿宋" w:eastAsia="仿宋" w:cs="仿宋"/>
          <w:b/>
          <w:sz w:val="28"/>
          <w:szCs w:val="28"/>
        </w:rPr>
        <w:t>二十、合同订立</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1.订立时间：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2.订立地点：</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pageBreakBefore w:val="0"/>
        <w:widowControl w:val="0"/>
        <w:tabs>
          <w:tab w:val="left" w:pos="980"/>
        </w:tabs>
        <w:kinsoku w:val="0"/>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3.本合同一式</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份，具有同等法律效力，双方各执</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份，各方签字盖章后生效，合同执行完毕自动失效。（合同的服务承诺则长期有效）。</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lang w:eastAsia="zh-CN"/>
        </w:rPr>
        <w:t>采购人</w:t>
      </w:r>
      <w:r>
        <w:rPr>
          <w:rFonts w:hint="eastAsia" w:ascii="仿宋" w:hAnsi="仿宋" w:eastAsia="仿宋" w:cs="仿宋"/>
          <w:sz w:val="28"/>
          <w:szCs w:val="28"/>
        </w:rPr>
        <w:t>：</w:t>
      </w:r>
      <w:r>
        <w:rPr>
          <w:rFonts w:hint="eastAsia" w:ascii="仿宋" w:hAnsi="仿宋" w:eastAsia="仿宋" w:cs="仿宋"/>
          <w:sz w:val="28"/>
          <w:szCs w:val="28"/>
          <w:u w:val="single"/>
        </w:rPr>
        <w:t xml:space="preserve">   （盖章）      </w:t>
      </w:r>
      <w:r>
        <w:rPr>
          <w:rFonts w:hint="eastAsia" w:ascii="仿宋" w:hAnsi="仿宋" w:eastAsia="仿宋" w:cs="仿宋"/>
          <w:sz w:val="28"/>
          <w:szCs w:val="28"/>
        </w:rPr>
        <w:t xml:space="preserve">         </w:t>
      </w:r>
      <w:r>
        <w:rPr>
          <w:rFonts w:hint="eastAsia" w:ascii="仿宋" w:hAnsi="仿宋" w:eastAsia="仿宋" w:cs="仿宋"/>
          <w:sz w:val="28"/>
          <w:szCs w:val="28"/>
          <w:lang w:eastAsia="zh-CN"/>
        </w:rPr>
        <w:t>供应商</w:t>
      </w:r>
      <w:r>
        <w:rPr>
          <w:rFonts w:hint="eastAsia" w:ascii="仿宋" w:hAnsi="仿宋" w:eastAsia="仿宋" w:cs="仿宋"/>
          <w:sz w:val="28"/>
          <w:szCs w:val="28"/>
        </w:rPr>
        <w:t>：</w:t>
      </w:r>
      <w:r>
        <w:rPr>
          <w:rFonts w:hint="eastAsia" w:ascii="仿宋" w:hAnsi="仿宋" w:eastAsia="仿宋" w:cs="仿宋"/>
          <w:sz w:val="28"/>
          <w:szCs w:val="28"/>
          <w:u w:val="single"/>
        </w:rPr>
        <w:t xml:space="preserve">   （盖章）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u w:val="single"/>
        </w:rPr>
      </w:pPr>
      <w:r>
        <w:rPr>
          <w:rFonts w:hint="eastAsia" w:ascii="仿宋" w:hAnsi="仿宋" w:eastAsia="仿宋" w:cs="仿宋"/>
          <w:sz w:val="28"/>
          <w:szCs w:val="28"/>
        </w:rPr>
        <w:t xml:space="preserve">地 址：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地  址：</w:t>
      </w:r>
      <w:r>
        <w:rPr>
          <w:rFonts w:hint="eastAsia" w:ascii="仿宋" w:hAnsi="仿宋" w:eastAsia="仿宋" w:cs="仿宋"/>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邮政编码：</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邮政编码：</w:t>
      </w:r>
      <w:r>
        <w:rPr>
          <w:rFonts w:hint="eastAsia" w:ascii="仿宋" w:hAnsi="仿宋" w:eastAsia="仿宋" w:cs="仿宋"/>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法定代表人或其授权                法定代表人或其授权</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的代理人：</w:t>
      </w:r>
      <w:r>
        <w:rPr>
          <w:rFonts w:hint="eastAsia" w:ascii="仿宋" w:hAnsi="仿宋" w:eastAsia="仿宋" w:cs="仿宋"/>
          <w:sz w:val="28"/>
          <w:szCs w:val="28"/>
          <w:u w:val="single"/>
        </w:rPr>
        <w:t>（签字</w:t>
      </w:r>
      <w:r>
        <w:rPr>
          <w:rFonts w:hint="eastAsia" w:ascii="仿宋" w:hAnsi="仿宋" w:eastAsia="仿宋" w:cs="仿宋"/>
          <w:sz w:val="28"/>
          <w:szCs w:val="28"/>
          <w:u w:val="single"/>
          <w:lang w:eastAsia="zh-CN"/>
        </w:rPr>
        <w:t>或盖章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的代理人：</w:t>
      </w:r>
      <w:r>
        <w:rPr>
          <w:rFonts w:hint="eastAsia" w:ascii="仿宋" w:hAnsi="仿宋" w:eastAsia="仿宋" w:cs="仿宋"/>
          <w:sz w:val="28"/>
          <w:szCs w:val="28"/>
          <w:u w:val="single"/>
        </w:rPr>
        <w:t>（签字</w:t>
      </w:r>
      <w:r>
        <w:rPr>
          <w:rFonts w:hint="eastAsia" w:ascii="仿宋" w:hAnsi="仿宋" w:eastAsia="仿宋" w:cs="仿宋"/>
          <w:sz w:val="28"/>
          <w:szCs w:val="28"/>
          <w:u w:val="single"/>
          <w:lang w:eastAsia="zh-CN"/>
        </w:rPr>
        <w:t>或盖章</w:t>
      </w:r>
      <w:r>
        <w:rPr>
          <w:rFonts w:hint="eastAsia" w:ascii="仿宋" w:hAnsi="仿宋" w:eastAsia="仿宋" w:cs="仿宋"/>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开户银行：</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开户银行：</w:t>
      </w:r>
      <w:r>
        <w:rPr>
          <w:rFonts w:hint="eastAsia" w:ascii="仿宋" w:hAnsi="仿宋" w:eastAsia="仿宋" w:cs="仿宋"/>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账号：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账号：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p>
    <w:p>
      <w:pPr>
        <w:keepNext w:val="0"/>
        <w:keepLines w:val="0"/>
        <w:pageBreakBefore w:val="0"/>
        <w:widowControl w:val="0"/>
        <w:wordWrap/>
        <w:overflowPunct/>
        <w:topLinePunct w:val="0"/>
        <w:autoSpaceDE/>
        <w:autoSpaceDN/>
        <w:bidi w:val="0"/>
        <w:adjustRightInd w:val="0"/>
        <w:snapToGrid w:val="0"/>
        <w:spacing w:line="360" w:lineRule="auto"/>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传真：</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传真：</w:t>
      </w:r>
      <w:r>
        <w:rPr>
          <w:rFonts w:hint="eastAsia" w:ascii="仿宋" w:hAnsi="仿宋" w:eastAsia="仿宋" w:cs="仿宋"/>
          <w:sz w:val="28"/>
          <w:szCs w:val="28"/>
          <w:u w:val="single"/>
        </w:rPr>
        <w:t xml:space="preserve">                      </w:t>
      </w:r>
    </w:p>
    <w:p>
      <w:pPr>
        <w:pStyle w:val="26"/>
        <w:pageBreakBefore w:val="0"/>
        <w:wordWrap/>
        <w:bidi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电子邮箱：</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电子邮箱：</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pPr>
        <w:keepNext w:val="0"/>
        <w:keepLines w:val="0"/>
        <w:pageBreakBefore w:val="0"/>
        <w:widowControl w:val="0"/>
        <w:kinsoku/>
        <w:wordWrap/>
        <w:overflowPunct/>
        <w:topLinePunct w:val="0"/>
        <w:bidi w:val="0"/>
        <w:snapToGrid w:val="0"/>
        <w:spacing w:afterAutospacing="0" w:line="360" w:lineRule="auto"/>
        <w:textAlignment w:val="auto"/>
        <w:rPr>
          <w:rFonts w:hint="eastAsia" w:ascii="仿宋" w:hAnsi="仿宋" w:eastAsia="仿宋" w:cs="仿宋"/>
          <w:color w:val="auto"/>
          <w:sz w:val="24"/>
          <w:szCs w:val="24"/>
        </w:rPr>
      </w:pPr>
    </w:p>
    <w:p>
      <w:pPr>
        <w:pStyle w:val="2"/>
        <w:pageBreakBefore w:val="0"/>
        <w:wordWrap/>
        <w:bidi w:val="0"/>
        <w:spacing w:line="360" w:lineRule="auto"/>
        <w:rPr>
          <w:rFonts w:hint="eastAsia" w:ascii="仿宋" w:hAnsi="仿宋" w:eastAsia="仿宋" w:cs="仿宋"/>
        </w:rPr>
      </w:pPr>
    </w:p>
    <w:p>
      <w:pPr>
        <w:pageBreakBefore w:val="0"/>
        <w:wordWrap/>
        <w:bidi w:val="0"/>
        <w:spacing w:line="360" w:lineRule="auto"/>
        <w:rPr>
          <w:rFonts w:hint="eastAsia" w:ascii="仿宋" w:hAnsi="仿宋" w:eastAsia="仿宋" w:cs="仿宋"/>
          <w:b/>
          <w:sz w:val="44"/>
          <w:szCs w:val="44"/>
          <w:highlight w:val="none"/>
        </w:rPr>
      </w:pPr>
      <w:r>
        <w:rPr>
          <w:rFonts w:hint="eastAsia" w:ascii="仿宋" w:hAnsi="仿宋" w:eastAsia="仿宋" w:cs="仿宋"/>
          <w:b/>
          <w:sz w:val="44"/>
          <w:szCs w:val="44"/>
        </w:rPr>
        <w:br w:type="page"/>
      </w:r>
    </w:p>
    <w:p>
      <w:pPr>
        <w:pageBreakBefore w:val="0"/>
        <w:numPr>
          <w:ilvl w:val="0"/>
          <w:numId w:val="2"/>
        </w:numPr>
        <w:wordWrap/>
        <w:overflowPunct/>
        <w:bidi w:val="0"/>
        <w:spacing w:afterAutospacing="0" w:line="360" w:lineRule="auto"/>
        <w:jc w:val="center"/>
        <w:outlineLvl w:val="0"/>
        <w:rPr>
          <w:rFonts w:hint="eastAsia" w:ascii="仿宋" w:hAnsi="仿宋" w:eastAsia="仿宋" w:cs="仿宋"/>
          <w:b/>
          <w:sz w:val="44"/>
          <w:szCs w:val="44"/>
          <w:highlight w:val="none"/>
          <w:lang w:val="en-US" w:eastAsia="zh-CN"/>
        </w:rPr>
      </w:pPr>
      <w:r>
        <w:rPr>
          <w:rFonts w:hint="eastAsia" w:ascii="仿宋" w:hAnsi="仿宋" w:eastAsia="仿宋" w:cs="仿宋"/>
          <w:b/>
          <w:sz w:val="44"/>
          <w:szCs w:val="44"/>
          <w:highlight w:val="none"/>
          <w:lang w:val="en-US" w:eastAsia="zh-CN"/>
        </w:rPr>
        <w:t>采购内容及商务要求</w:t>
      </w:r>
    </w:p>
    <w:p>
      <w:pPr>
        <w:pStyle w:val="26"/>
        <w:pageBreakBefore w:val="0"/>
        <w:wordWrap/>
        <w:bidi w:val="0"/>
        <w:spacing w:line="360" w:lineRule="auto"/>
        <w:rPr>
          <w:rFonts w:hint="eastAsia" w:ascii="仿宋" w:hAnsi="仿宋" w:eastAsia="仿宋" w:cs="仿宋"/>
          <w:highlight w:val="none"/>
          <w:lang w:eastAsia="zh-CN"/>
        </w:rPr>
      </w:pPr>
    </w:p>
    <w:p>
      <w:pPr>
        <w:pageBreakBefore w:val="0"/>
        <w:numPr>
          <w:ilvl w:val="0"/>
          <w:numId w:val="17"/>
        </w:numPr>
        <w:kinsoku/>
        <w:wordWrap/>
        <w:overflowPunct/>
        <w:bidi w:val="0"/>
        <w:spacing w:afterAutospacing="0" w:line="360" w:lineRule="auto"/>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项目名称</w:t>
      </w:r>
    </w:p>
    <w:p>
      <w:pPr>
        <w:pageBreakBefore w:val="0"/>
        <w:numPr>
          <w:ilvl w:val="0"/>
          <w:numId w:val="0"/>
        </w:numPr>
        <w:kinsoku/>
        <w:wordWrap/>
        <w:overflowPunct/>
        <w:bidi w:val="0"/>
        <w:spacing w:afterAutospacing="0" w:line="360" w:lineRule="auto"/>
        <w:ind w:firstLine="840" w:firstLineChars="300"/>
        <w:jc w:val="left"/>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铜川市人民医院工程项目结算审计第三方中介服务机构采购项目</w:t>
      </w:r>
    </w:p>
    <w:p>
      <w:pPr>
        <w:pageBreakBefore w:val="0"/>
        <w:numPr>
          <w:ilvl w:val="0"/>
          <w:numId w:val="17"/>
        </w:numPr>
        <w:kinsoku/>
        <w:wordWrap/>
        <w:overflowPunct/>
        <w:bidi w:val="0"/>
        <w:spacing w:afterAutospacing="0" w:line="360" w:lineRule="auto"/>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采购内容</w:t>
      </w:r>
    </w:p>
    <w:p>
      <w:pPr>
        <w:pageBreakBefore w:val="0"/>
        <w:numPr>
          <w:ilvl w:val="0"/>
          <w:numId w:val="0"/>
        </w:numPr>
        <w:kinsoku/>
        <w:wordWrap/>
        <w:overflowPunct/>
        <w:bidi w:val="0"/>
        <w:spacing w:afterAutospacing="0" w:line="360" w:lineRule="auto"/>
        <w:ind w:leftChars="0" w:firstLine="840" w:firstLineChars="300"/>
        <w:jc w:val="left"/>
        <w:rPr>
          <w:rFonts w:hint="eastAsia" w:ascii="仿宋" w:hAnsi="仿宋" w:eastAsia="仿宋" w:cs="仿宋"/>
          <w:b w:val="0"/>
          <w:bCs w:val="0"/>
          <w:sz w:val="28"/>
          <w:szCs w:val="28"/>
          <w:highlight w:val="none"/>
          <w:lang w:val="en-US" w:eastAsia="zh-CN"/>
        </w:rPr>
      </w:pPr>
      <w:bookmarkStart w:id="27" w:name="_Toc167712868"/>
      <w:bookmarkStart w:id="28" w:name="_Toc167714066"/>
      <w:bookmarkStart w:id="29" w:name="_Toc167715263"/>
      <w:r>
        <w:rPr>
          <w:rFonts w:hint="eastAsia" w:ascii="仿宋" w:hAnsi="仿宋" w:eastAsia="仿宋" w:cs="仿宋"/>
          <w:b w:val="0"/>
          <w:bCs w:val="0"/>
          <w:sz w:val="28"/>
          <w:szCs w:val="28"/>
          <w:highlight w:val="none"/>
          <w:lang w:val="en-US" w:eastAsia="zh-CN"/>
        </w:rPr>
        <w:t>为铜川市人民医院提供项目工程项目结算审计服务，审核项目包括审核范围内的全部项目，并按要求出具书面审核报告。</w:t>
      </w:r>
    </w:p>
    <w:p>
      <w:pPr>
        <w:pageBreakBefore w:val="0"/>
        <w:numPr>
          <w:ilvl w:val="0"/>
          <w:numId w:val="17"/>
        </w:numPr>
        <w:kinsoku/>
        <w:wordWrap/>
        <w:overflowPunct/>
        <w:bidi w:val="0"/>
        <w:spacing w:afterAutospacing="0" w:line="360" w:lineRule="auto"/>
        <w:jc w:val="left"/>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sz w:val="28"/>
          <w:szCs w:val="28"/>
          <w:highlight w:val="none"/>
          <w:lang w:val="en-US" w:eastAsia="zh-CN"/>
        </w:rPr>
        <w:t>商务要求</w:t>
      </w:r>
      <w:bookmarkEnd w:id="27"/>
      <w:bookmarkEnd w:id="28"/>
      <w:bookmarkEnd w:id="29"/>
    </w:p>
    <w:p>
      <w:pPr>
        <w:pageBreakBefore w:val="0"/>
        <w:numPr>
          <w:ilvl w:val="1"/>
          <w:numId w:val="17"/>
        </w:numPr>
        <w:tabs>
          <w:tab w:val="left" w:pos="840"/>
          <w:tab w:val="left" w:pos="1050"/>
          <w:tab w:val="left" w:pos="1260"/>
        </w:tabs>
        <w:kinsoku/>
        <w:wordWrap/>
        <w:overflowPunct/>
        <w:bidi w:val="0"/>
        <w:spacing w:afterAutospacing="0" w:line="360" w:lineRule="auto"/>
        <w:ind w:left="850" w:leftChars="0" w:hanging="453" w:firstLineChars="0"/>
        <w:jc w:val="left"/>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kern w:val="2"/>
          <w:sz w:val="28"/>
          <w:szCs w:val="28"/>
          <w:highlight w:val="none"/>
          <w:lang w:val="en-US" w:eastAsia="zh-CN" w:bidi="ar-SA"/>
        </w:rPr>
        <w:t>服务</w:t>
      </w:r>
      <w:r>
        <w:rPr>
          <w:rFonts w:hint="eastAsia" w:ascii="仿宋" w:hAnsi="仿宋" w:eastAsia="仿宋" w:cs="仿宋"/>
          <w:b/>
          <w:bCs/>
          <w:kern w:val="2"/>
          <w:sz w:val="28"/>
          <w:szCs w:val="28"/>
          <w:highlight w:val="none"/>
          <w:lang w:val="zh-CN" w:eastAsia="zh-CN" w:bidi="ar-SA"/>
        </w:rPr>
        <w:t>期限及地点</w:t>
      </w:r>
      <w:r>
        <w:rPr>
          <w:rFonts w:hint="eastAsia" w:ascii="仿宋" w:hAnsi="仿宋" w:eastAsia="仿宋" w:cs="仿宋"/>
          <w:b/>
          <w:bCs/>
          <w:kern w:val="2"/>
          <w:sz w:val="28"/>
          <w:szCs w:val="28"/>
          <w:highlight w:val="none"/>
          <w:lang w:val="en-US" w:eastAsia="zh-CN" w:bidi="ar-SA"/>
        </w:rPr>
        <w:t xml:space="preserve"> </w:t>
      </w:r>
    </w:p>
    <w:p>
      <w:pPr>
        <w:pageBreakBefore w:val="0"/>
        <w:numPr>
          <w:ilvl w:val="2"/>
          <w:numId w:val="17"/>
        </w:numPr>
        <w:tabs>
          <w:tab w:val="left" w:pos="840"/>
          <w:tab w:val="left" w:pos="1050"/>
          <w:tab w:val="left" w:pos="1260"/>
          <w:tab w:val="left" w:pos="1680"/>
          <w:tab w:val="left" w:pos="1890"/>
          <w:tab w:val="left" w:pos="2100"/>
        </w:tabs>
        <w:kinsoku/>
        <w:wordWrap/>
        <w:overflowPunct/>
        <w:bidi w:val="0"/>
        <w:spacing w:afterAutospacing="0" w:line="360" w:lineRule="auto"/>
        <w:ind w:left="1508" w:leftChars="0" w:hanging="708" w:firstLineChars="0"/>
        <w:jc w:val="left"/>
        <w:rPr>
          <w:rFonts w:hint="eastAsia" w:ascii="仿宋" w:hAnsi="仿宋" w:eastAsia="仿宋" w:cs="仿宋"/>
          <w:b w:val="0"/>
          <w:bCs w:val="0"/>
          <w:color w:val="auto"/>
          <w:kern w:val="2"/>
          <w:sz w:val="28"/>
          <w:szCs w:val="28"/>
          <w:lang w:val="zh-CN" w:eastAsia="zh-CN" w:bidi="ar-SA"/>
        </w:rPr>
      </w:pPr>
      <w:r>
        <w:rPr>
          <w:rFonts w:hint="eastAsia" w:ascii="仿宋" w:hAnsi="仿宋" w:eastAsia="仿宋" w:cs="仿宋"/>
          <w:color w:val="auto"/>
          <w:kern w:val="2"/>
          <w:sz w:val="28"/>
          <w:szCs w:val="28"/>
          <w:lang w:val="en-US" w:eastAsia="zh-CN" w:bidi="ar-SA"/>
        </w:rPr>
        <w:t>服务期限</w:t>
      </w:r>
      <w:r>
        <w:rPr>
          <w:rFonts w:hint="eastAsia" w:ascii="仿宋" w:hAnsi="仿宋" w:eastAsia="仿宋" w:cs="仿宋"/>
          <w:b w:val="0"/>
          <w:bCs w:val="0"/>
          <w:color w:val="auto"/>
          <w:kern w:val="2"/>
          <w:sz w:val="28"/>
          <w:szCs w:val="28"/>
          <w:lang w:val="zh-CN" w:eastAsia="zh-CN" w:bidi="ar-SA"/>
        </w:rPr>
        <w:t>：</w:t>
      </w:r>
      <w:r>
        <w:rPr>
          <w:rFonts w:hint="eastAsia" w:ascii="仿宋" w:hAnsi="仿宋" w:eastAsia="仿宋" w:cs="仿宋"/>
          <w:b w:val="0"/>
          <w:bCs w:val="0"/>
          <w:color w:val="auto"/>
          <w:kern w:val="2"/>
          <w:sz w:val="28"/>
          <w:szCs w:val="28"/>
          <w:lang w:val="en-US" w:eastAsia="zh-CN" w:bidi="ar-SA"/>
        </w:rPr>
        <w:t>2年</w:t>
      </w:r>
    </w:p>
    <w:p>
      <w:pPr>
        <w:pageBreakBefore w:val="0"/>
        <w:numPr>
          <w:ilvl w:val="2"/>
          <w:numId w:val="17"/>
        </w:numPr>
        <w:tabs>
          <w:tab w:val="left" w:pos="840"/>
          <w:tab w:val="left" w:pos="1050"/>
          <w:tab w:val="left" w:pos="1260"/>
          <w:tab w:val="left" w:pos="1680"/>
          <w:tab w:val="left" w:pos="1890"/>
          <w:tab w:val="left" w:pos="2100"/>
        </w:tabs>
        <w:kinsoku/>
        <w:wordWrap/>
        <w:overflowPunct/>
        <w:bidi w:val="0"/>
        <w:spacing w:afterAutospacing="0" w:line="360" w:lineRule="auto"/>
        <w:ind w:left="1508" w:leftChars="0" w:hanging="708" w:firstLineChars="0"/>
        <w:jc w:val="left"/>
        <w:rPr>
          <w:rFonts w:hint="eastAsia" w:ascii="仿宋" w:hAnsi="仿宋" w:eastAsia="仿宋" w:cs="仿宋"/>
          <w:b w:val="0"/>
          <w:bCs w:val="0"/>
          <w:kern w:val="2"/>
          <w:sz w:val="28"/>
          <w:szCs w:val="28"/>
          <w:highlight w:val="none"/>
          <w:lang w:val="zh-CN" w:eastAsia="zh-CN" w:bidi="ar-SA"/>
        </w:rPr>
      </w:pPr>
      <w:r>
        <w:rPr>
          <w:rFonts w:hint="eastAsia" w:ascii="仿宋" w:hAnsi="仿宋" w:eastAsia="仿宋" w:cs="仿宋"/>
          <w:b w:val="0"/>
          <w:bCs w:val="0"/>
          <w:kern w:val="2"/>
          <w:sz w:val="28"/>
          <w:szCs w:val="28"/>
          <w:highlight w:val="none"/>
          <w:lang w:val="en-US" w:eastAsia="zh-CN" w:bidi="ar-SA"/>
        </w:rPr>
        <w:t>服务</w:t>
      </w:r>
      <w:r>
        <w:rPr>
          <w:rFonts w:hint="eastAsia" w:ascii="仿宋" w:hAnsi="仿宋" w:eastAsia="仿宋" w:cs="仿宋"/>
          <w:b w:val="0"/>
          <w:bCs w:val="0"/>
          <w:kern w:val="2"/>
          <w:sz w:val="28"/>
          <w:szCs w:val="28"/>
          <w:highlight w:val="none"/>
          <w:lang w:val="zh-CN" w:eastAsia="zh-CN" w:bidi="ar-SA"/>
        </w:rPr>
        <w:t>地点：</w:t>
      </w:r>
      <w:r>
        <w:rPr>
          <w:rFonts w:hint="eastAsia" w:ascii="仿宋" w:hAnsi="仿宋" w:eastAsia="仿宋" w:cs="仿宋"/>
          <w:b w:val="0"/>
          <w:bCs w:val="0"/>
          <w:kern w:val="2"/>
          <w:sz w:val="28"/>
          <w:szCs w:val="28"/>
          <w:highlight w:val="none"/>
          <w:lang w:val="en-US" w:eastAsia="zh-CN" w:bidi="ar-SA"/>
        </w:rPr>
        <w:t>招标方</w:t>
      </w:r>
      <w:r>
        <w:rPr>
          <w:rFonts w:hint="eastAsia" w:ascii="仿宋" w:hAnsi="仿宋" w:eastAsia="仿宋" w:cs="仿宋"/>
          <w:b w:val="0"/>
          <w:bCs w:val="0"/>
          <w:kern w:val="2"/>
          <w:sz w:val="28"/>
          <w:szCs w:val="28"/>
          <w:highlight w:val="none"/>
          <w:lang w:val="zh-CN" w:eastAsia="zh-CN" w:bidi="ar-SA"/>
        </w:rPr>
        <w:t>指定地点。</w:t>
      </w:r>
    </w:p>
    <w:p>
      <w:pPr>
        <w:pageBreakBefore w:val="0"/>
        <w:numPr>
          <w:ilvl w:val="1"/>
          <w:numId w:val="17"/>
        </w:numPr>
        <w:tabs>
          <w:tab w:val="left" w:pos="840"/>
          <w:tab w:val="left" w:pos="1050"/>
          <w:tab w:val="left" w:pos="1260"/>
        </w:tabs>
        <w:kinsoku/>
        <w:wordWrap/>
        <w:overflowPunct/>
        <w:bidi w:val="0"/>
        <w:spacing w:afterAutospacing="0" w:line="360" w:lineRule="auto"/>
        <w:ind w:left="850" w:leftChars="0" w:hanging="453" w:firstLineChars="0"/>
        <w:jc w:val="left"/>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kern w:val="2"/>
          <w:sz w:val="28"/>
          <w:szCs w:val="28"/>
          <w:highlight w:val="none"/>
          <w:lang w:val="zh-CN" w:eastAsia="zh-CN" w:bidi="ar-SA"/>
        </w:rPr>
        <w:t>付款方式</w:t>
      </w:r>
    </w:p>
    <w:p>
      <w:pPr>
        <w:pageBreakBefore w:val="0"/>
        <w:numPr>
          <w:ilvl w:val="0"/>
          <w:numId w:val="0"/>
        </w:numPr>
        <w:tabs>
          <w:tab w:val="left" w:pos="840"/>
          <w:tab w:val="left" w:pos="1050"/>
          <w:tab w:val="left" w:pos="1260"/>
          <w:tab w:val="left" w:pos="1680"/>
          <w:tab w:val="left" w:pos="1890"/>
          <w:tab w:val="left" w:pos="2100"/>
        </w:tabs>
        <w:kinsoku/>
        <w:wordWrap/>
        <w:overflowPunct/>
        <w:bidi w:val="0"/>
        <w:spacing w:afterAutospacing="0" w:line="360" w:lineRule="auto"/>
        <w:ind w:firstLine="1120" w:firstLineChars="400"/>
        <w:jc w:val="left"/>
        <w:rPr>
          <w:rFonts w:hint="eastAsia" w:ascii="仿宋" w:hAnsi="仿宋" w:eastAsia="仿宋" w:cs="仿宋"/>
          <w:b/>
          <w:bCs/>
          <w:kern w:val="2"/>
          <w:sz w:val="28"/>
          <w:szCs w:val="28"/>
          <w:lang w:val="zh-CN" w:eastAsia="zh-CN" w:bidi="ar-SA"/>
        </w:rPr>
      </w:pPr>
      <w:r>
        <w:rPr>
          <w:rFonts w:hint="eastAsia" w:ascii="仿宋" w:hAnsi="仿宋" w:eastAsia="仿宋" w:cs="仿宋"/>
          <w:sz w:val="28"/>
          <w:szCs w:val="28"/>
        </w:rPr>
        <w:t>双方在合同中自行商榷。</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jc w:val="both"/>
        <w:rPr>
          <w:rFonts w:hint="eastAsia" w:ascii="仿宋" w:hAnsi="仿宋" w:eastAsia="仿宋" w:cs="仿宋"/>
          <w:b/>
          <w:bCs/>
          <w:color w:val="000000" w:themeColor="text1"/>
          <w:sz w:val="28"/>
          <w:szCs w:val="28"/>
          <w:highlight w:val="none"/>
          <w:lang w:val="en-US" w:eastAsia="zh-CN"/>
        </w:rPr>
      </w:pPr>
      <w:r>
        <w:rPr>
          <w:rFonts w:hint="eastAsia" w:ascii="仿宋" w:hAnsi="仿宋" w:eastAsia="仿宋" w:cs="仿宋"/>
          <w:b/>
          <w:bCs/>
          <w:color w:val="000000" w:themeColor="text1"/>
          <w:sz w:val="28"/>
          <w:szCs w:val="28"/>
          <w:highlight w:val="none"/>
          <w:lang w:val="en-US" w:eastAsia="zh-CN"/>
        </w:rPr>
        <w:t>4.质量要求</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(1)严格执行并落实国家和省、市关于结算审计质量管理等相关制度。本着为甲方合理节约投资的原则，科学、客观、公正地开展本项目咨询服务及审核工作；应按采购人的要求，按时按质提供报告，对报告的真实性、准确性负责，并负有保密责任。</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(2)严格执行相关法规和文件，按照计价规范、市场价格信息、相关的管理制度进行计价，成果文件中的量、价、费准确、合规、合理。</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(3)对图纸等不明确的地方应及时提出，保证资料完善。</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(4)供应商应当对审核工作质量负责，采购人有权请第三方对成果文件进行复核，供应商应当无条件配合核对、更正等相关工作。</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(5)向采购人提供工作底稿，要求工作底稿准确（严格按照国家现行规定计算）、规范，与成果文件保持一致。</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(6)成交供应商应独立完成工作任务，不得以任何形式将工作任务再委托其他机构。</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(7)成交供应商应建立严格的项目档案管理制度，完整、准确、真实地反映和记录项目审计的情况，做好各类资料的归集、存档和保管工作。</w:t>
      </w:r>
    </w:p>
    <w:p>
      <w:pPr>
        <w:pageBreakBefore w:val="0"/>
        <w:widowControl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firstLine="280" w:firstLineChars="100"/>
        <w:jc w:val="both"/>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b w:val="0"/>
          <w:bCs w:val="0"/>
          <w:color w:val="000000" w:themeColor="text1"/>
          <w:sz w:val="28"/>
          <w:szCs w:val="28"/>
          <w:highlight w:val="none"/>
          <w:lang w:val="en-US" w:eastAsia="zh-CN"/>
        </w:rPr>
        <w:t>(8)成交供应商因其自身原因，造成未能按期完成工作内容的；或因其人员违反国家有关规定、规则，出现错误等，给被审单位造成损失或不良影响的，应给予相应赔偿。</w:t>
      </w:r>
    </w:p>
    <w:p>
      <w:pPr>
        <w:pStyle w:val="2"/>
        <w:spacing w:line="500" w:lineRule="exact"/>
        <w:ind w:right="56" w:firstLine="280" w:firstLineChars="100"/>
        <w:rPr>
          <w:rFonts w:ascii="仿宋" w:hAnsi="仿宋" w:eastAsia="仿宋" w:cs="仿宋"/>
          <w:color w:val="000000" w:themeColor="text1"/>
          <w:spacing w:val="-1"/>
          <w:sz w:val="28"/>
          <w:szCs w:val="28"/>
          <w:highlight w:val="none"/>
        </w:rPr>
      </w:pPr>
      <w:r>
        <w:rPr>
          <w:rFonts w:hint="eastAsia" w:ascii="仿宋" w:hAnsi="仿宋" w:eastAsia="仿宋" w:cs="仿宋"/>
          <w:b w:val="0"/>
          <w:bCs w:val="0"/>
          <w:color w:val="000000" w:themeColor="text1"/>
          <w:sz w:val="28"/>
          <w:szCs w:val="28"/>
          <w:highlight w:val="none"/>
          <w:lang w:val="en-US" w:eastAsia="zh-CN"/>
        </w:rPr>
        <w:t>（9）成交供应商</w:t>
      </w:r>
      <w:r>
        <w:rPr>
          <w:rFonts w:hint="eastAsia" w:ascii="仿宋" w:hAnsi="仿宋" w:eastAsia="仿宋" w:cs="仿宋"/>
          <w:color w:val="000000" w:themeColor="text1"/>
          <w:spacing w:val="-1"/>
          <w:sz w:val="28"/>
          <w:szCs w:val="28"/>
          <w:highlight w:val="none"/>
        </w:rPr>
        <w:t>造价人员若不按合同履行其职责，</w:t>
      </w:r>
      <w:r>
        <w:rPr>
          <w:rFonts w:hint="eastAsia" w:ascii="仿宋" w:hAnsi="仿宋" w:eastAsia="仿宋" w:cs="仿宋"/>
          <w:color w:val="000000" w:themeColor="text1"/>
          <w:spacing w:val="-1"/>
          <w:sz w:val="28"/>
          <w:szCs w:val="28"/>
          <w:highlight w:val="none"/>
          <w:lang w:val="en-US" w:eastAsia="zh-CN"/>
        </w:rPr>
        <w:t>采购人</w:t>
      </w:r>
      <w:r>
        <w:rPr>
          <w:rFonts w:hint="eastAsia" w:ascii="仿宋" w:hAnsi="仿宋" w:eastAsia="仿宋" w:cs="仿宋"/>
          <w:color w:val="000000" w:themeColor="text1"/>
          <w:spacing w:val="-1"/>
          <w:sz w:val="28"/>
          <w:szCs w:val="28"/>
          <w:highlight w:val="none"/>
        </w:rPr>
        <w:t>有权要求更换造价人员，直至终止合同，并要求该供应商承担相应的赔偿责任。</w:t>
      </w:r>
    </w:p>
    <w:p>
      <w:pPr>
        <w:pStyle w:val="2"/>
        <w:spacing w:line="500" w:lineRule="exact"/>
        <w:ind w:right="56" w:firstLine="278" w:firstLineChars="100"/>
        <w:rPr>
          <w:rFonts w:hint="eastAsia" w:ascii="仿宋" w:hAnsi="仿宋" w:eastAsia="仿宋" w:cs="仿宋"/>
          <w:b w:val="0"/>
          <w:bCs w:val="0"/>
          <w:color w:val="000000" w:themeColor="text1"/>
          <w:sz w:val="28"/>
          <w:szCs w:val="28"/>
          <w:highlight w:val="none"/>
          <w:lang w:val="en-US" w:eastAsia="zh-CN"/>
        </w:rPr>
      </w:pPr>
      <w:r>
        <w:rPr>
          <w:rFonts w:hint="eastAsia" w:ascii="仿宋" w:hAnsi="仿宋" w:eastAsia="仿宋" w:cs="仿宋"/>
          <w:color w:val="000000" w:themeColor="text1"/>
          <w:spacing w:val="-1"/>
          <w:sz w:val="28"/>
          <w:szCs w:val="28"/>
          <w:highlight w:val="none"/>
          <w:lang w:eastAsia="zh-CN"/>
        </w:rPr>
        <w:t>（</w:t>
      </w:r>
      <w:r>
        <w:rPr>
          <w:rFonts w:hint="eastAsia" w:ascii="仿宋" w:hAnsi="仿宋" w:eastAsia="仿宋" w:cs="仿宋"/>
          <w:color w:val="000000" w:themeColor="text1"/>
          <w:spacing w:val="-1"/>
          <w:sz w:val="28"/>
          <w:szCs w:val="28"/>
          <w:highlight w:val="none"/>
          <w:lang w:val="en-US" w:eastAsia="zh-CN"/>
        </w:rPr>
        <w:t>10</w:t>
      </w:r>
      <w:r>
        <w:rPr>
          <w:rFonts w:hint="eastAsia" w:ascii="仿宋" w:hAnsi="仿宋" w:eastAsia="仿宋" w:cs="仿宋"/>
          <w:color w:val="000000" w:themeColor="text1"/>
          <w:spacing w:val="-1"/>
          <w:sz w:val="28"/>
          <w:szCs w:val="28"/>
          <w:highlight w:val="none"/>
          <w:lang w:eastAsia="zh-CN"/>
        </w:rPr>
        <w:t>）</w:t>
      </w:r>
      <w:r>
        <w:rPr>
          <w:rFonts w:hint="eastAsia" w:ascii="仿宋" w:hAnsi="仿宋" w:eastAsia="仿宋" w:cs="仿宋"/>
          <w:color w:val="000000" w:themeColor="text1"/>
          <w:spacing w:val="-1"/>
          <w:sz w:val="28"/>
          <w:szCs w:val="28"/>
          <w:highlight w:val="none"/>
        </w:rPr>
        <w:t>、</w:t>
      </w:r>
      <w:r>
        <w:rPr>
          <w:rFonts w:hint="eastAsia" w:ascii="仿宋" w:hAnsi="仿宋" w:eastAsia="仿宋" w:cs="仿宋"/>
          <w:b w:val="0"/>
          <w:bCs w:val="0"/>
          <w:color w:val="000000" w:themeColor="text1"/>
          <w:sz w:val="28"/>
          <w:szCs w:val="28"/>
          <w:highlight w:val="none"/>
          <w:lang w:val="en-US" w:eastAsia="zh-CN"/>
        </w:rPr>
        <w:t>成交供应商</w:t>
      </w:r>
      <w:r>
        <w:rPr>
          <w:rFonts w:hint="eastAsia" w:ascii="仿宋" w:hAnsi="仿宋" w:eastAsia="仿宋" w:cs="仿宋"/>
          <w:color w:val="000000" w:themeColor="text1"/>
          <w:spacing w:val="-1"/>
          <w:sz w:val="28"/>
          <w:szCs w:val="28"/>
          <w:highlight w:val="none"/>
        </w:rPr>
        <w:t>人员应遵守相关管理制度，不得收受被审单位财物，不得与被审单位达成私下交易，不应接受项目费用以外的任何报酬。</w:t>
      </w:r>
    </w:p>
    <w:p>
      <w:pPr>
        <w:pageBreakBefore w:val="0"/>
        <w:wordWrap/>
        <w:bidi w:val="0"/>
        <w:spacing w:line="360" w:lineRule="auto"/>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pPr>
        <w:pStyle w:val="2"/>
        <w:rPr>
          <w:rFonts w:hint="eastAsia"/>
        </w:rPr>
      </w:pPr>
    </w:p>
    <w:p>
      <w:pPr>
        <w:pageBreakBefore w:val="0"/>
        <w:numPr>
          <w:ilvl w:val="0"/>
          <w:numId w:val="2"/>
        </w:numPr>
        <w:wordWrap/>
        <w:overflowPunct/>
        <w:bidi w:val="0"/>
        <w:spacing w:afterAutospacing="0" w:line="360" w:lineRule="auto"/>
        <w:jc w:val="center"/>
        <w:outlineLvl w:val="0"/>
        <w:rPr>
          <w:rFonts w:hint="eastAsia" w:ascii="仿宋" w:hAnsi="仿宋" w:eastAsia="仿宋" w:cs="仿宋"/>
          <w:b/>
          <w:sz w:val="44"/>
          <w:szCs w:val="44"/>
          <w:highlight w:val="none"/>
          <w:lang w:val="en-US" w:eastAsia="zh-CN"/>
        </w:rPr>
      </w:pPr>
      <w:bookmarkStart w:id="30" w:name="_Toc5124"/>
      <w:r>
        <w:rPr>
          <w:rFonts w:hint="eastAsia" w:ascii="仿宋" w:hAnsi="仿宋" w:eastAsia="仿宋" w:cs="仿宋"/>
          <w:b/>
          <w:sz w:val="44"/>
          <w:szCs w:val="44"/>
          <w:highlight w:val="none"/>
          <w:lang w:val="en-US" w:eastAsia="zh-CN"/>
        </w:rPr>
        <w:t>评审办法及标准</w:t>
      </w:r>
      <w:bookmarkEnd w:id="30"/>
    </w:p>
    <w:p>
      <w:pPr>
        <w:pStyle w:val="2"/>
        <w:pageBreakBefore w:val="0"/>
        <w:wordWrap/>
        <w:overflowPunct/>
        <w:bidi w:val="0"/>
        <w:spacing w:line="360" w:lineRule="auto"/>
        <w:rPr>
          <w:rFonts w:hint="eastAsia" w:ascii="仿宋" w:hAnsi="仿宋" w:eastAsia="仿宋" w:cs="仿宋"/>
          <w:sz w:val="28"/>
          <w:szCs w:val="28"/>
          <w:highlight w:val="none"/>
        </w:rPr>
      </w:pPr>
    </w:p>
    <w:p>
      <w:pPr>
        <w:pageBreakBefore w:val="0"/>
        <w:numPr>
          <w:ilvl w:val="0"/>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0"/>
        <w:rPr>
          <w:rFonts w:hint="eastAsia" w:ascii="仿宋" w:hAnsi="仿宋" w:eastAsia="仿宋" w:cs="仿宋"/>
          <w:b/>
          <w:bCs/>
          <w:sz w:val="28"/>
          <w:szCs w:val="28"/>
          <w:highlight w:val="none"/>
          <w:lang w:val="zh-CN"/>
        </w:rPr>
      </w:pPr>
      <w:bookmarkStart w:id="31" w:name="_Toc44767170"/>
      <w:r>
        <w:rPr>
          <w:rFonts w:hint="eastAsia" w:ascii="仿宋" w:hAnsi="仿宋" w:eastAsia="仿宋" w:cs="仿宋"/>
          <w:b/>
          <w:bCs/>
          <w:sz w:val="28"/>
          <w:szCs w:val="28"/>
          <w:highlight w:val="none"/>
          <w:lang w:val="zh-CN"/>
        </w:rPr>
        <w:t>评审程序</w:t>
      </w:r>
      <w:bookmarkEnd w:id="31"/>
    </w:p>
    <w:p>
      <w:pPr>
        <w:pageBreakBefore w:val="0"/>
        <w:numPr>
          <w:ilvl w:val="1"/>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562" w:firstLineChars="20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响应文件初步评审</w:t>
      </w:r>
    </w:p>
    <w:p>
      <w:pPr>
        <w:pageBreakBefore w:val="0"/>
        <w:numPr>
          <w:ilvl w:val="2"/>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基本资格审查</w:t>
      </w:r>
    </w:p>
    <w:p>
      <w:pPr>
        <w:pageBreakBefore w:val="0"/>
        <w:tabs>
          <w:tab w:val="left" w:pos="0"/>
          <w:tab w:val="left" w:pos="210"/>
          <w:tab w:val="left" w:pos="420"/>
          <w:tab w:val="left" w:pos="630"/>
          <w:tab w:val="left" w:pos="840"/>
          <w:tab w:val="left" w:pos="105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按下表所列举的审查标准对供应商的基本资格条件进行审查，供应商若有一项不合格，即判定其基本资格条件审查结果为不合格，将不具备磋商资格，按无效响应文件处理。</w:t>
      </w:r>
    </w:p>
    <w:p>
      <w:pPr>
        <w:pageBreakBefore w:val="0"/>
        <w:tabs>
          <w:tab w:val="left" w:pos="0"/>
          <w:tab w:val="left" w:pos="210"/>
          <w:tab w:val="left" w:pos="420"/>
          <w:tab w:val="left" w:pos="630"/>
          <w:tab w:val="left" w:pos="840"/>
          <w:tab w:val="left" w:pos="1050"/>
        </w:tabs>
        <w:kinsoku/>
        <w:wordWrap/>
        <w:overflowPunct/>
        <w:bidi w:val="0"/>
        <w:adjustRightInd w:val="0"/>
        <w:snapToGrid w:val="0"/>
        <w:spacing w:line="360" w:lineRule="auto"/>
        <w:ind w:firstLine="560" w:firstLineChars="200"/>
        <w:rPr>
          <w:rFonts w:hint="eastAsia" w:ascii="仿宋" w:hAnsi="仿宋" w:eastAsia="仿宋" w:cs="仿宋"/>
          <w:b/>
          <w:bCs/>
          <w:sz w:val="28"/>
          <w:szCs w:val="28"/>
          <w:highlight w:val="none"/>
        </w:rPr>
      </w:pPr>
      <w:r>
        <w:rPr>
          <w:rFonts w:hint="eastAsia" w:ascii="仿宋" w:hAnsi="仿宋" w:eastAsia="仿宋" w:cs="仿宋"/>
          <w:sz w:val="28"/>
          <w:szCs w:val="28"/>
          <w:highlight w:val="none"/>
          <w:lang w:val="zh-CN"/>
        </w:rPr>
        <w:t>未通过资格审查的供应商，不得进入后续磋商环节。</w:t>
      </w:r>
    </w:p>
    <w:p>
      <w:pPr>
        <w:pageBreakBefore w:val="0"/>
        <w:tabs>
          <w:tab w:val="left" w:pos="0"/>
          <w:tab w:val="left" w:pos="210"/>
          <w:tab w:val="left" w:pos="420"/>
          <w:tab w:val="left" w:pos="630"/>
          <w:tab w:val="left" w:pos="840"/>
          <w:tab w:val="left" w:pos="1050"/>
        </w:tabs>
        <w:kinsoku/>
        <w:wordWrap/>
        <w:bidi w:val="0"/>
        <w:adjustRightInd w:val="0"/>
        <w:snapToGrid w:val="0"/>
        <w:spacing w:line="360" w:lineRule="auto"/>
        <w:ind w:firstLine="562" w:firstLineChars="200"/>
        <w:jc w:val="center"/>
        <w:rPr>
          <w:rFonts w:hint="eastAsia" w:ascii="仿宋" w:hAnsi="仿宋" w:eastAsia="仿宋" w:cs="仿宋"/>
          <w:b/>
          <w:bCs/>
          <w:sz w:val="28"/>
          <w:szCs w:val="28"/>
          <w:highlight w:val="none"/>
        </w:rPr>
      </w:pPr>
    </w:p>
    <w:p>
      <w:pPr>
        <w:pageBreakBefore w:val="0"/>
        <w:tabs>
          <w:tab w:val="left" w:pos="0"/>
          <w:tab w:val="left" w:pos="210"/>
          <w:tab w:val="left" w:pos="420"/>
          <w:tab w:val="left" w:pos="630"/>
          <w:tab w:val="left" w:pos="840"/>
          <w:tab w:val="left" w:pos="1050"/>
        </w:tabs>
        <w:kinsoku/>
        <w:wordWrap/>
        <w:bidi w:val="0"/>
        <w:adjustRightInd w:val="0"/>
        <w:snapToGrid w:val="0"/>
        <w:spacing w:line="360" w:lineRule="auto"/>
        <w:ind w:firstLine="562" w:firstLineChars="200"/>
        <w:jc w:val="center"/>
        <w:rPr>
          <w:rFonts w:hint="eastAsia" w:ascii="仿宋" w:hAnsi="仿宋" w:eastAsia="仿宋" w:cs="仿宋"/>
          <w:sz w:val="28"/>
          <w:szCs w:val="28"/>
          <w:highlight w:val="none"/>
        </w:rPr>
      </w:pPr>
      <w:r>
        <w:rPr>
          <w:rFonts w:hint="eastAsia" w:ascii="仿宋" w:hAnsi="仿宋" w:eastAsia="仿宋" w:cs="仿宋"/>
          <w:b/>
          <w:bCs/>
          <w:sz w:val="28"/>
          <w:szCs w:val="28"/>
          <w:highlight w:val="none"/>
        </w:rPr>
        <w:t>基本资格审查标准</w:t>
      </w:r>
    </w:p>
    <w:tbl>
      <w:tblPr>
        <w:tblStyle w:val="38"/>
        <w:tblpPr w:leftFromText="180" w:rightFromText="180" w:vertAnchor="text" w:horzAnchor="page" w:tblpX="1450" w:tblpY="410"/>
        <w:tblOverlap w:val="never"/>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8"/>
        <w:gridCol w:w="6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758" w:type="dxa"/>
            <w:noWrap w:val="0"/>
            <w:vAlign w:val="center"/>
          </w:tcPr>
          <w:p>
            <w:pPr>
              <w:pageBreakBefore w:val="0"/>
              <w:kinsoku/>
              <w:wordWrap/>
              <w:bidi w:val="0"/>
              <w:adjustRightInd w:val="0"/>
              <w:snapToGrid w:val="0"/>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评审要素</w:t>
            </w:r>
          </w:p>
        </w:tc>
        <w:tc>
          <w:tcPr>
            <w:tcW w:w="6481" w:type="dxa"/>
            <w:noWrap w:val="0"/>
            <w:vAlign w:val="center"/>
          </w:tcPr>
          <w:p>
            <w:pPr>
              <w:pageBreakBefore w:val="0"/>
              <w:kinsoku/>
              <w:wordWrap/>
              <w:bidi w:val="0"/>
              <w:adjustRightInd w:val="0"/>
              <w:snapToGrid w:val="0"/>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2758" w:type="dxa"/>
            <w:noWrap w:val="0"/>
            <w:vAlign w:val="center"/>
          </w:tcPr>
          <w:p>
            <w:pPr>
              <w:pageBreakBefore w:val="0"/>
              <w:tabs>
                <w:tab w:val="left" w:pos="0"/>
              </w:tabs>
              <w:kinsoku/>
              <w:wordWrap/>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kern w:val="0"/>
                <w:sz w:val="28"/>
                <w:szCs w:val="28"/>
                <w:highlight w:val="none"/>
                <w:lang w:eastAsia="zh-CN"/>
              </w:rPr>
              <w:t>供应商</w:t>
            </w:r>
            <w:r>
              <w:rPr>
                <w:rFonts w:hint="eastAsia" w:ascii="仿宋" w:hAnsi="仿宋" w:eastAsia="仿宋" w:cs="仿宋"/>
                <w:kern w:val="0"/>
                <w:sz w:val="28"/>
                <w:szCs w:val="28"/>
                <w:highlight w:val="none"/>
              </w:rPr>
              <w:t>资质条件</w:t>
            </w:r>
          </w:p>
        </w:tc>
        <w:tc>
          <w:tcPr>
            <w:tcW w:w="6481" w:type="dxa"/>
            <w:noWrap w:val="0"/>
            <w:vAlign w:val="center"/>
          </w:tcPr>
          <w:p>
            <w:pPr>
              <w:pageBreakBefore w:val="0"/>
              <w:tabs>
                <w:tab w:val="left" w:pos="0"/>
              </w:tabs>
              <w:kinsoku/>
              <w:wordWrap/>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须知前附表第</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rPr>
              <w:t>条规定</w:t>
            </w:r>
          </w:p>
        </w:tc>
      </w:tr>
    </w:tbl>
    <w:p>
      <w:pPr>
        <w:pageBreakBefore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60" w:lineRule="auto"/>
        <w:rPr>
          <w:rFonts w:hint="eastAsia" w:ascii="仿宋" w:hAnsi="仿宋" w:eastAsia="仿宋" w:cs="仿宋"/>
          <w:sz w:val="28"/>
          <w:szCs w:val="28"/>
          <w:highlight w:val="none"/>
          <w:lang w:val="zh-CN"/>
        </w:rPr>
      </w:pPr>
    </w:p>
    <w:p>
      <w:pPr>
        <w:pageBreakBefore w:val="0"/>
        <w:numPr>
          <w:ilvl w:val="2"/>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符合性审查</w:t>
      </w:r>
    </w:p>
    <w:p>
      <w:pPr>
        <w:pageBreakBefore w:val="0"/>
        <w:tabs>
          <w:tab w:val="left" w:pos="0"/>
          <w:tab w:val="left" w:pos="210"/>
          <w:tab w:val="left" w:pos="420"/>
          <w:tab w:val="left" w:pos="630"/>
          <w:tab w:val="left" w:pos="840"/>
          <w:tab w:val="left" w:pos="105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按下列评审标准对供应商的响应文件进行符合性审查，供应商若有一项不合格，即判定其符合性审查结果为不合格，将不具备磋商资格，按无效响应文件处理。</w:t>
      </w:r>
    </w:p>
    <w:p>
      <w:pPr>
        <w:pStyle w:val="2"/>
        <w:rPr>
          <w:rFonts w:hint="eastAsia"/>
          <w:lang w:val="zh-CN"/>
        </w:rPr>
      </w:pPr>
    </w:p>
    <w:p>
      <w:pPr>
        <w:pageBreakBefore w:val="0"/>
        <w:tabs>
          <w:tab w:val="left" w:pos="0"/>
          <w:tab w:val="left" w:pos="210"/>
          <w:tab w:val="left" w:pos="420"/>
          <w:tab w:val="left" w:pos="630"/>
          <w:tab w:val="left" w:pos="840"/>
          <w:tab w:val="left" w:pos="105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未通过符合性检查的供应商，不得进入后续磋商环节。</w:t>
      </w:r>
    </w:p>
    <w:p>
      <w:pPr>
        <w:pageBreakBefore w:val="0"/>
        <w:wordWrap/>
        <w:bidi w:val="0"/>
        <w:spacing w:line="360" w:lineRule="auto"/>
        <w:ind w:firstLine="3654" w:firstLineChars="1300"/>
        <w:rPr>
          <w:rFonts w:hint="eastAsia" w:ascii="仿宋" w:hAnsi="仿宋" w:eastAsia="仿宋" w:cs="仿宋"/>
          <w:b/>
          <w:bCs/>
          <w:sz w:val="28"/>
          <w:szCs w:val="28"/>
          <w:highlight w:val="none"/>
          <w:lang w:val="zh-CN"/>
        </w:rPr>
      </w:pPr>
    </w:p>
    <w:p>
      <w:pPr>
        <w:pageBreakBefore w:val="0"/>
        <w:wordWrap/>
        <w:bidi w:val="0"/>
        <w:spacing w:line="360" w:lineRule="auto"/>
        <w:ind w:firstLine="3654" w:firstLineChars="1300"/>
        <w:rPr>
          <w:rFonts w:hint="eastAsia" w:ascii="仿宋" w:hAnsi="仿宋" w:eastAsia="仿宋" w:cs="仿宋"/>
          <w:b/>
          <w:bCs/>
          <w:sz w:val="28"/>
          <w:szCs w:val="28"/>
          <w:highlight w:val="none"/>
          <w:lang w:val="zh-CN"/>
        </w:rPr>
      </w:pPr>
    </w:p>
    <w:p>
      <w:pPr>
        <w:pageBreakBefore w:val="0"/>
        <w:wordWrap/>
        <w:bidi w:val="0"/>
        <w:spacing w:line="360" w:lineRule="auto"/>
        <w:ind w:firstLine="3654" w:firstLineChars="1300"/>
        <w:rPr>
          <w:rFonts w:hint="eastAsia" w:ascii="仿宋" w:hAnsi="仿宋" w:eastAsia="仿宋" w:cs="仿宋"/>
          <w:b/>
          <w:bCs/>
          <w:sz w:val="28"/>
          <w:szCs w:val="28"/>
          <w:highlight w:val="none"/>
          <w:lang w:val="zh-CN"/>
        </w:rPr>
      </w:pPr>
    </w:p>
    <w:p>
      <w:pPr>
        <w:pageBreakBefore w:val="0"/>
        <w:wordWrap/>
        <w:bidi w:val="0"/>
        <w:spacing w:line="360" w:lineRule="auto"/>
        <w:ind w:firstLine="3654" w:firstLineChars="130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符合性审查标准</w:t>
      </w:r>
    </w:p>
    <w:p>
      <w:pPr>
        <w:pStyle w:val="2"/>
        <w:rPr>
          <w:rFonts w:hint="eastAsia"/>
          <w:lang w:val="zh-CN"/>
        </w:rPr>
      </w:pPr>
    </w:p>
    <w:tbl>
      <w:tblPr>
        <w:tblStyle w:val="38"/>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2418"/>
        <w:gridCol w:w="5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3941" w:type="dxa"/>
            <w:gridSpan w:val="2"/>
            <w:noWrap w:val="0"/>
            <w:vAlign w:val="center"/>
          </w:tcPr>
          <w:p>
            <w:pPr>
              <w:pageBreakBefore w:val="0"/>
              <w:tabs>
                <w:tab w:val="left" w:pos="0"/>
              </w:tabs>
              <w:kinsoku/>
              <w:wordWrap/>
              <w:overflowPunct/>
              <w:bidi w:val="0"/>
              <w:adjustRightInd w:val="0"/>
              <w:snapToGrid w:val="0"/>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评审因素</w:t>
            </w:r>
          </w:p>
        </w:tc>
        <w:tc>
          <w:tcPr>
            <w:tcW w:w="5218" w:type="dxa"/>
            <w:noWrap w:val="0"/>
            <w:vAlign w:val="center"/>
          </w:tcPr>
          <w:p>
            <w:pPr>
              <w:pageBreakBefore w:val="0"/>
              <w:tabs>
                <w:tab w:val="left" w:pos="0"/>
              </w:tabs>
              <w:kinsoku/>
              <w:wordWrap/>
              <w:overflowPunct/>
              <w:bidi w:val="0"/>
              <w:adjustRightInd w:val="0"/>
              <w:snapToGrid w:val="0"/>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523" w:type="dxa"/>
            <w:vMerge w:val="restart"/>
            <w:noWrap w:val="0"/>
            <w:vAlign w:val="center"/>
          </w:tcPr>
          <w:p>
            <w:pPr>
              <w:pageBreakBefore w:val="0"/>
              <w:tabs>
                <w:tab w:val="left" w:pos="0"/>
              </w:tabs>
              <w:kinsoku/>
              <w:wordWrap/>
              <w:overflowPunct/>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zh-CN"/>
              </w:rPr>
              <w:t>符合性</w:t>
            </w:r>
            <w:r>
              <w:rPr>
                <w:rFonts w:hint="eastAsia" w:ascii="仿宋" w:hAnsi="仿宋" w:eastAsia="仿宋" w:cs="仿宋"/>
                <w:sz w:val="28"/>
                <w:szCs w:val="28"/>
                <w:highlight w:val="none"/>
              </w:rPr>
              <w:t>审查</w:t>
            </w:r>
          </w:p>
        </w:tc>
        <w:tc>
          <w:tcPr>
            <w:tcW w:w="24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响应文件的签字、盖章</w:t>
            </w:r>
          </w:p>
        </w:tc>
        <w:tc>
          <w:tcPr>
            <w:tcW w:w="52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须知前附表第</w:t>
            </w:r>
            <w:r>
              <w:rPr>
                <w:rFonts w:hint="eastAsia" w:ascii="仿宋" w:hAnsi="仿宋" w:eastAsia="仿宋" w:cs="仿宋"/>
                <w:sz w:val="28"/>
                <w:szCs w:val="28"/>
                <w:highlight w:val="none"/>
                <w:lang w:val="en-US" w:eastAsia="zh-CN"/>
              </w:rPr>
              <w:t>19</w:t>
            </w:r>
            <w:r>
              <w:rPr>
                <w:rFonts w:hint="eastAsia" w:ascii="仿宋" w:hAnsi="仿宋" w:eastAsia="仿宋" w:cs="仿宋"/>
                <w:sz w:val="28"/>
                <w:szCs w:val="28"/>
                <w:highlight w:val="none"/>
              </w:rPr>
              <w:t>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23" w:type="dxa"/>
            <w:vMerge w:val="continue"/>
            <w:noWrap w:val="0"/>
            <w:vAlign w:val="top"/>
          </w:tcPr>
          <w:p>
            <w:pPr>
              <w:pageBreakBefore w:val="0"/>
              <w:tabs>
                <w:tab w:val="left" w:pos="0"/>
              </w:tabs>
              <w:kinsoku/>
              <w:wordWrap/>
              <w:overflowPunct/>
              <w:bidi w:val="0"/>
              <w:adjustRightInd w:val="0"/>
              <w:snapToGrid w:val="0"/>
              <w:spacing w:line="360" w:lineRule="auto"/>
              <w:rPr>
                <w:rFonts w:hint="eastAsia" w:ascii="仿宋" w:hAnsi="仿宋" w:eastAsia="仿宋" w:cs="仿宋"/>
                <w:sz w:val="28"/>
                <w:szCs w:val="28"/>
                <w:highlight w:val="none"/>
              </w:rPr>
            </w:pPr>
          </w:p>
        </w:tc>
        <w:tc>
          <w:tcPr>
            <w:tcW w:w="24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响应文件格式</w:t>
            </w:r>
          </w:p>
        </w:tc>
        <w:tc>
          <w:tcPr>
            <w:tcW w:w="52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应符合第六</w:t>
            </w:r>
            <w:r>
              <w:rPr>
                <w:rFonts w:hint="eastAsia" w:ascii="仿宋" w:hAnsi="仿宋" w:eastAsia="仿宋" w:cs="仿宋"/>
                <w:sz w:val="28"/>
                <w:szCs w:val="28"/>
                <w:highlight w:val="none"/>
                <w:lang w:eastAsia="zh-CN"/>
              </w:rPr>
              <w:t>部分</w:t>
            </w:r>
            <w:r>
              <w:rPr>
                <w:rFonts w:hint="eastAsia" w:ascii="仿宋" w:hAnsi="仿宋" w:eastAsia="仿宋" w:cs="仿宋"/>
                <w:sz w:val="28"/>
                <w:szCs w:val="28"/>
                <w:highlight w:val="none"/>
              </w:rPr>
              <w:t>“响应文件格式”要求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23" w:type="dxa"/>
            <w:vMerge w:val="continue"/>
            <w:noWrap w:val="0"/>
            <w:vAlign w:val="top"/>
          </w:tcPr>
          <w:p>
            <w:pPr>
              <w:pageBreakBefore w:val="0"/>
              <w:tabs>
                <w:tab w:val="left" w:pos="0"/>
              </w:tabs>
              <w:kinsoku/>
              <w:wordWrap/>
              <w:overflowPunct/>
              <w:bidi w:val="0"/>
              <w:adjustRightInd w:val="0"/>
              <w:snapToGrid w:val="0"/>
              <w:spacing w:line="360" w:lineRule="auto"/>
              <w:rPr>
                <w:rFonts w:hint="eastAsia" w:ascii="仿宋" w:hAnsi="仿宋" w:eastAsia="仿宋" w:cs="仿宋"/>
                <w:sz w:val="28"/>
                <w:szCs w:val="28"/>
                <w:highlight w:val="none"/>
              </w:rPr>
            </w:pPr>
          </w:p>
        </w:tc>
        <w:tc>
          <w:tcPr>
            <w:tcW w:w="24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报价</w:t>
            </w:r>
          </w:p>
        </w:tc>
        <w:tc>
          <w:tcPr>
            <w:tcW w:w="52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报价不超过</w:t>
            </w:r>
            <w:r>
              <w:rPr>
                <w:rFonts w:hint="eastAsia" w:ascii="仿宋" w:hAnsi="仿宋" w:eastAsia="仿宋" w:cs="仿宋"/>
                <w:sz w:val="28"/>
                <w:szCs w:val="28"/>
                <w:highlight w:val="none"/>
                <w:lang w:val="en-US" w:eastAsia="zh-CN"/>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23" w:type="dxa"/>
            <w:vMerge w:val="continue"/>
            <w:noWrap w:val="0"/>
            <w:vAlign w:val="center"/>
          </w:tcPr>
          <w:p>
            <w:pPr>
              <w:pageBreakBefore w:val="0"/>
              <w:tabs>
                <w:tab w:val="left" w:pos="0"/>
              </w:tabs>
              <w:kinsoku/>
              <w:wordWrap/>
              <w:overflowPunct/>
              <w:bidi w:val="0"/>
              <w:adjustRightInd w:val="0"/>
              <w:snapToGrid w:val="0"/>
              <w:spacing w:line="360" w:lineRule="auto"/>
              <w:jc w:val="center"/>
              <w:rPr>
                <w:rFonts w:hint="eastAsia" w:ascii="仿宋" w:hAnsi="仿宋" w:eastAsia="仿宋" w:cs="仿宋"/>
                <w:sz w:val="28"/>
                <w:szCs w:val="28"/>
                <w:highlight w:val="none"/>
              </w:rPr>
            </w:pPr>
          </w:p>
        </w:tc>
        <w:tc>
          <w:tcPr>
            <w:tcW w:w="24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响应文件份数</w:t>
            </w:r>
          </w:p>
        </w:tc>
        <w:tc>
          <w:tcPr>
            <w:tcW w:w="52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须知前附表第</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523" w:type="dxa"/>
            <w:vMerge w:val="continue"/>
            <w:noWrap w:val="0"/>
            <w:vAlign w:val="top"/>
          </w:tcPr>
          <w:p>
            <w:pPr>
              <w:pageBreakBefore w:val="0"/>
              <w:tabs>
                <w:tab w:val="left" w:pos="0"/>
              </w:tabs>
              <w:kinsoku/>
              <w:wordWrap/>
              <w:overflowPunct/>
              <w:bidi w:val="0"/>
              <w:adjustRightInd w:val="0"/>
              <w:snapToGrid w:val="0"/>
              <w:spacing w:line="360" w:lineRule="auto"/>
              <w:rPr>
                <w:rFonts w:hint="eastAsia" w:ascii="仿宋" w:hAnsi="仿宋" w:eastAsia="仿宋" w:cs="仿宋"/>
                <w:sz w:val="28"/>
                <w:szCs w:val="28"/>
                <w:highlight w:val="none"/>
              </w:rPr>
            </w:pPr>
          </w:p>
        </w:tc>
        <w:tc>
          <w:tcPr>
            <w:tcW w:w="24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lang w:eastAsia="zh-CN"/>
              </w:rPr>
              <w:t>期</w:t>
            </w:r>
          </w:p>
        </w:tc>
        <w:tc>
          <w:tcPr>
            <w:tcW w:w="52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须知前附表第</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523" w:type="dxa"/>
            <w:vMerge w:val="continue"/>
            <w:noWrap w:val="0"/>
            <w:vAlign w:val="top"/>
          </w:tcPr>
          <w:p>
            <w:pPr>
              <w:pageBreakBefore w:val="0"/>
              <w:tabs>
                <w:tab w:val="left" w:pos="0"/>
              </w:tabs>
              <w:kinsoku/>
              <w:wordWrap/>
              <w:overflowPunct/>
              <w:bidi w:val="0"/>
              <w:adjustRightInd w:val="0"/>
              <w:snapToGrid w:val="0"/>
              <w:spacing w:line="360" w:lineRule="auto"/>
              <w:rPr>
                <w:rFonts w:hint="eastAsia" w:ascii="仿宋" w:hAnsi="仿宋" w:eastAsia="仿宋" w:cs="仿宋"/>
                <w:sz w:val="28"/>
                <w:szCs w:val="28"/>
                <w:highlight w:val="none"/>
              </w:rPr>
            </w:pPr>
          </w:p>
        </w:tc>
        <w:tc>
          <w:tcPr>
            <w:tcW w:w="2418" w:type="dxa"/>
            <w:noWrap w:val="0"/>
            <w:vAlign w:val="center"/>
          </w:tcPr>
          <w:p>
            <w:pPr>
              <w:pageBreakBefore w:val="0"/>
              <w:tabs>
                <w:tab w:val="left" w:pos="0"/>
              </w:tabs>
              <w:kinsoku/>
              <w:wordWrap/>
              <w:overflowPunct/>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磋商有效期</w:t>
            </w:r>
          </w:p>
        </w:tc>
        <w:tc>
          <w:tcPr>
            <w:tcW w:w="5218" w:type="dxa"/>
            <w:noWrap w:val="0"/>
            <w:vAlign w:val="center"/>
          </w:tcPr>
          <w:p>
            <w:pPr>
              <w:pageBreakBefore w:val="0"/>
              <w:tabs>
                <w:tab w:val="left" w:pos="0"/>
              </w:tabs>
              <w:kinsoku/>
              <w:wordWrap/>
              <w:overflowPunct/>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须知前附表第</w:t>
            </w:r>
            <w:r>
              <w:rPr>
                <w:rFonts w:hint="eastAsia" w:ascii="仿宋" w:hAnsi="仿宋" w:eastAsia="仿宋" w:cs="仿宋"/>
                <w:sz w:val="28"/>
                <w:szCs w:val="28"/>
                <w:highlight w:val="none"/>
                <w:lang w:val="en-US" w:eastAsia="zh-CN"/>
              </w:rPr>
              <w:t>16</w:t>
            </w:r>
            <w:r>
              <w:rPr>
                <w:rFonts w:hint="eastAsia" w:ascii="仿宋" w:hAnsi="仿宋" w:eastAsia="仿宋" w:cs="仿宋"/>
                <w:sz w:val="28"/>
                <w:szCs w:val="28"/>
                <w:highlight w:val="none"/>
              </w:rPr>
              <w:t>条规定</w:t>
            </w:r>
          </w:p>
        </w:tc>
      </w:tr>
    </w:tbl>
    <w:p>
      <w:pPr>
        <w:pageBreakBefore w:val="0"/>
        <w:tabs>
          <w:tab w:val="left" w:pos="0"/>
          <w:tab w:val="left" w:pos="210"/>
          <w:tab w:val="left" w:pos="420"/>
          <w:tab w:val="left" w:pos="840"/>
          <w:tab w:val="left" w:pos="1680"/>
          <w:tab w:val="left" w:pos="1890"/>
        </w:tabs>
        <w:kinsoku/>
        <w:wordWrap/>
        <w:overflowPunct/>
        <w:bidi w:val="0"/>
        <w:adjustRightInd w:val="0"/>
        <w:snapToGrid w:val="0"/>
        <w:spacing w:line="360" w:lineRule="auto"/>
        <w:rPr>
          <w:rFonts w:hint="eastAsia" w:ascii="仿宋" w:hAnsi="仿宋" w:eastAsia="仿宋" w:cs="仿宋"/>
          <w:b/>
          <w:bCs/>
          <w:sz w:val="28"/>
          <w:szCs w:val="28"/>
          <w:highlight w:val="none"/>
          <w:lang w:val="zh-CN"/>
        </w:rPr>
      </w:pPr>
    </w:p>
    <w:p>
      <w:pPr>
        <w:keepNext w:val="0"/>
        <w:keepLines w:val="0"/>
        <w:pageBreakBefore w:val="0"/>
        <w:widowControl w:val="0"/>
        <w:numPr>
          <w:ilvl w:val="1"/>
          <w:numId w:val="18"/>
        </w:numPr>
        <w:tabs>
          <w:tab w:val="left" w:pos="0"/>
          <w:tab w:val="left" w:pos="210"/>
          <w:tab w:val="left" w:pos="420"/>
          <w:tab w:val="left" w:pos="630"/>
          <w:tab w:val="left" w:pos="840"/>
          <w:tab w:val="left" w:pos="1050"/>
        </w:tabs>
        <w:kinsoku/>
        <w:wordWrap/>
        <w:overflowPunct/>
        <w:topLinePunct w:val="0"/>
        <w:autoSpaceDE/>
        <w:autoSpaceDN/>
        <w:bidi w:val="0"/>
        <w:adjustRightInd w:val="0"/>
        <w:snapToGrid w:val="0"/>
        <w:spacing w:line="560" w:lineRule="exact"/>
        <w:ind w:left="0" w:firstLine="562" w:firstLineChars="200"/>
        <w:textAlignment w:val="auto"/>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响应文件的澄清</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在对响应文件的符合性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要求供应商澄清、说明或者更正响应文件应当以书面形式作出。供应商的澄清、说明或者更正应当由其法定代表人或其授权代表签字或者加盖公章。由委托代理人签字的，应当附法定代表人授权书。供应商为自然人的，应当由本人签字并附身份证明；</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供应商拒不按照要求对响应文件进行澄清、说明或者更正的，磋商小组可以拒绝其响应文件。磋商小组不接受供应商主动提出的澄清、说明或者更正；</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有效的书面澄清、说明或者更正材料，是响应文件的补充材料，并构成响应文件的组成部分；</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磋商小组对供应商提交的澄清、说明或者更正有疑问的，可以要求供应商进一步澄清、说明或者更正，直至满足磋商小组的要求。</w:t>
      </w:r>
    </w:p>
    <w:p>
      <w:pPr>
        <w:keepNext w:val="0"/>
        <w:keepLines w:val="0"/>
        <w:pageBreakBefore w:val="0"/>
        <w:widowControl w:val="0"/>
        <w:numPr>
          <w:ilvl w:val="1"/>
          <w:numId w:val="18"/>
        </w:numPr>
        <w:tabs>
          <w:tab w:val="left" w:pos="0"/>
          <w:tab w:val="left" w:pos="210"/>
          <w:tab w:val="left" w:pos="420"/>
          <w:tab w:val="left" w:pos="630"/>
          <w:tab w:val="left" w:pos="840"/>
          <w:tab w:val="left" w:pos="1050"/>
        </w:tabs>
        <w:kinsoku/>
        <w:wordWrap/>
        <w:overflowPunct/>
        <w:topLinePunct w:val="0"/>
        <w:autoSpaceDE/>
        <w:autoSpaceDN/>
        <w:bidi w:val="0"/>
        <w:adjustRightInd w:val="0"/>
        <w:snapToGrid w:val="0"/>
        <w:spacing w:line="640" w:lineRule="exact"/>
        <w:ind w:left="0" w:firstLine="562" w:firstLineChars="200"/>
        <w:textAlignment w:val="auto"/>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磋商</w:t>
      </w:r>
    </w:p>
    <w:p>
      <w:pPr>
        <w:keepNext w:val="0"/>
        <w:keepLines w:val="0"/>
        <w:pageBreakBefore w:val="0"/>
        <w:widowControl w:val="0"/>
        <w:numPr>
          <w:ilvl w:val="2"/>
          <w:numId w:val="18"/>
        </w:numPr>
        <w:tabs>
          <w:tab w:val="left" w:pos="0"/>
          <w:tab w:val="left" w:pos="210"/>
          <w:tab w:val="left" w:pos="420"/>
          <w:tab w:val="left" w:pos="630"/>
          <w:tab w:val="left" w:pos="84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磋商方式</w:t>
      </w:r>
    </w:p>
    <w:p>
      <w:pPr>
        <w:keepNext w:val="0"/>
        <w:keepLines w:val="0"/>
        <w:pageBreakBefore w:val="0"/>
        <w:widowControl w:val="0"/>
        <w:numPr>
          <w:ilvl w:val="0"/>
          <w:numId w:val="19"/>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对资格性审查和符合性审查合格的供应商，进入本次磋商环节；</w:t>
      </w:r>
    </w:p>
    <w:p>
      <w:pPr>
        <w:keepNext w:val="0"/>
        <w:keepLines w:val="0"/>
        <w:pageBreakBefore w:val="0"/>
        <w:widowControl w:val="0"/>
        <w:numPr>
          <w:ilvl w:val="0"/>
          <w:numId w:val="19"/>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在磋商期间，供应商应派代表参加磋商，代表人数不超过</w:t>
      </w:r>
      <w:r>
        <w:rPr>
          <w:rFonts w:hint="eastAsia" w:ascii="仿宋" w:hAnsi="仿宋" w:eastAsia="仿宋" w:cs="仿宋"/>
          <w:sz w:val="28"/>
          <w:szCs w:val="28"/>
          <w:highlight w:val="none"/>
        </w:rPr>
        <w:t>1</w:t>
      </w:r>
      <w:r>
        <w:rPr>
          <w:rFonts w:hint="eastAsia" w:ascii="仿宋" w:hAnsi="仿宋" w:eastAsia="仿宋" w:cs="仿宋"/>
          <w:sz w:val="28"/>
          <w:szCs w:val="28"/>
          <w:highlight w:val="none"/>
          <w:lang w:val="zh-CN"/>
        </w:rPr>
        <w:t>人；</w:t>
      </w:r>
    </w:p>
    <w:p>
      <w:pPr>
        <w:keepNext w:val="0"/>
        <w:keepLines w:val="0"/>
        <w:pageBreakBefore w:val="0"/>
        <w:widowControl w:val="0"/>
        <w:numPr>
          <w:ilvl w:val="0"/>
          <w:numId w:val="19"/>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将通过随机方式确定供应商进行磋商的顺序，所有成员集中与单一供应商按照顺序分别进行磋商，并给予所有参加磋商的供应商平等的磋商机会。磋商的任何一方不得透露与磋商有关的其他供应商的价格和其他信息；</w:t>
      </w:r>
    </w:p>
    <w:p>
      <w:pPr>
        <w:keepNext w:val="0"/>
        <w:keepLines w:val="0"/>
        <w:pageBreakBefore w:val="0"/>
        <w:widowControl w:val="0"/>
        <w:numPr>
          <w:ilvl w:val="2"/>
          <w:numId w:val="18"/>
        </w:numPr>
        <w:tabs>
          <w:tab w:val="left" w:pos="0"/>
          <w:tab w:val="left" w:pos="210"/>
          <w:tab w:val="left" w:pos="420"/>
          <w:tab w:val="left" w:pos="630"/>
          <w:tab w:val="left" w:pos="84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磋商小组逐一与实质性响应磋商文件要求的供应商进行磋商；</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磋商步骤</w:t>
      </w:r>
    </w:p>
    <w:p>
      <w:pPr>
        <w:keepNext w:val="0"/>
        <w:keepLines w:val="0"/>
        <w:pageBreakBefore w:val="0"/>
        <w:widowControl w:val="0"/>
        <w:numPr>
          <w:ilvl w:val="0"/>
          <w:numId w:val="20"/>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第一轮磋商，磋商小组对进入第一轮磋商的供应商再次进行评审、质疑和澄清。在此阶段，磋商小组依据参加磋商的供应商递交的响应文件进行磋商。</w:t>
      </w:r>
    </w:p>
    <w:p>
      <w:pPr>
        <w:keepNext w:val="0"/>
        <w:keepLines w:val="0"/>
        <w:pageBreakBefore w:val="0"/>
        <w:widowControl w:val="0"/>
        <w:numPr>
          <w:ilvl w:val="0"/>
          <w:numId w:val="20"/>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磋商小组可以根据实际需要与单一供应商分别进行磋商，并给予所有参加磋商的供应商平等的磋商机会。</w:t>
      </w:r>
    </w:p>
    <w:p>
      <w:pPr>
        <w:keepNext w:val="0"/>
        <w:keepLines w:val="0"/>
        <w:pageBreakBefore w:val="0"/>
        <w:widowControl w:val="0"/>
        <w:numPr>
          <w:ilvl w:val="0"/>
          <w:numId w:val="20"/>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第二轮磋商，对第一轮磋商结果不满意，磋商小组可以再次要求参加磋商的供应商进行第二轮磋商，磋商内容及要求与第一轮磋商相同。</w:t>
      </w:r>
    </w:p>
    <w:p>
      <w:pPr>
        <w:keepNext w:val="0"/>
        <w:keepLines w:val="0"/>
        <w:pageBreakBefore w:val="0"/>
        <w:widowControl w:val="0"/>
        <w:numPr>
          <w:ilvl w:val="0"/>
          <w:numId w:val="20"/>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磋商小组应在最后一轮磋商前告知所有符合磋商要求的供应商是否是最后一次磋商。</w:t>
      </w:r>
    </w:p>
    <w:p>
      <w:pPr>
        <w:keepNext w:val="0"/>
        <w:keepLines w:val="0"/>
        <w:pageBreakBefore w:val="0"/>
        <w:widowControl w:val="0"/>
        <w:numPr>
          <w:ilvl w:val="0"/>
          <w:numId w:val="20"/>
        </w:numPr>
        <w:tabs>
          <w:tab w:val="left" w:pos="0"/>
          <w:tab w:val="left" w:pos="210"/>
          <w:tab w:val="left" w:pos="420"/>
          <w:tab w:val="left" w:pos="630"/>
          <w:tab w:val="left" w:pos="840"/>
          <w:tab w:val="left" w:pos="1060"/>
          <w:tab w:val="left" w:pos="1480"/>
        </w:tabs>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最后一轮磋商结束后，磋商小组将对进入最后一轮的供应商的响应文件进行详细评审。</w:t>
      </w:r>
    </w:p>
    <w:p>
      <w:pPr>
        <w:keepNext w:val="0"/>
        <w:keepLines w:val="0"/>
        <w:pageBreakBefore w:val="0"/>
        <w:widowControl w:val="0"/>
        <w:numPr>
          <w:ilvl w:val="1"/>
          <w:numId w:val="18"/>
        </w:numPr>
        <w:tabs>
          <w:tab w:val="left" w:pos="0"/>
          <w:tab w:val="left" w:pos="210"/>
          <w:tab w:val="left" w:pos="420"/>
          <w:tab w:val="left" w:pos="630"/>
          <w:tab w:val="left" w:pos="840"/>
          <w:tab w:val="left" w:pos="1050"/>
        </w:tabs>
        <w:kinsoku/>
        <w:wordWrap/>
        <w:overflowPunct/>
        <w:topLinePunct w:val="0"/>
        <w:autoSpaceDE/>
        <w:autoSpaceDN/>
        <w:bidi w:val="0"/>
        <w:adjustRightInd w:val="0"/>
        <w:snapToGrid w:val="0"/>
        <w:spacing w:line="640" w:lineRule="exact"/>
        <w:ind w:left="0" w:firstLine="562" w:firstLineChars="200"/>
        <w:textAlignment w:val="auto"/>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响应文件详细评审</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经磋商确定最终</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需求和提交最后报价的供应商后，由磋商小组采用综合评分法对提交最后报价的供应商的响应文件和最后报价进行综合评分；</w:t>
      </w:r>
    </w:p>
    <w:p>
      <w:pPr>
        <w:keepNext w:val="0"/>
        <w:keepLines w:val="0"/>
        <w:pageBreakBefore w:val="0"/>
        <w:widowControl w:val="0"/>
        <w:numPr>
          <w:ilvl w:val="2"/>
          <w:numId w:val="18"/>
        </w:numPr>
        <w:tabs>
          <w:tab w:val="left" w:pos="0"/>
          <w:tab w:val="left" w:pos="210"/>
          <w:tab w:val="left" w:pos="420"/>
          <w:tab w:val="left" w:pos="630"/>
          <w:tab w:val="left" w:pos="1050"/>
        </w:tabs>
        <w:kinsoku/>
        <w:wordWrap/>
        <w:overflowPunct/>
        <w:topLinePunct w:val="0"/>
        <w:autoSpaceDE/>
        <w:autoSpaceDN/>
        <w:bidi w:val="0"/>
        <w:adjustRightInd w:val="0"/>
        <w:snapToGrid w:val="0"/>
        <w:spacing w:line="640" w:lineRule="exact"/>
        <w:ind w:left="0" w:firstLine="560" w:firstLineChars="2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磋商小组将综合分析响应文件的各项评审因素，而不以单项评审因素的优劣评选出成交供应商。对所有供应商的响应文件进行评价，都采用相同的程序和标准，严格按照响应文件的要求和条件进行。</w:t>
      </w:r>
    </w:p>
    <w:p>
      <w:pPr>
        <w:keepNext w:val="0"/>
        <w:keepLines w:val="0"/>
        <w:pageBreakBefore w:val="0"/>
        <w:widowControl w:val="0"/>
        <w:tabs>
          <w:tab w:val="left" w:pos="0"/>
          <w:tab w:val="left" w:pos="210"/>
          <w:tab w:val="left" w:pos="420"/>
          <w:tab w:val="left" w:pos="630"/>
          <w:tab w:val="left" w:pos="1050"/>
        </w:tabs>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br w:type="page"/>
      </w:r>
    </w:p>
    <w:p>
      <w:pPr>
        <w:pageBreakBefore w:val="0"/>
        <w:tabs>
          <w:tab w:val="left" w:pos="0"/>
          <w:tab w:val="left" w:pos="210"/>
          <w:tab w:val="left" w:pos="420"/>
          <w:tab w:val="left" w:pos="630"/>
          <w:tab w:val="left" w:pos="1050"/>
        </w:tabs>
        <w:kinsoku/>
        <w:wordWrap/>
        <w:overflowPunct/>
        <w:bidi w:val="0"/>
        <w:adjustRightInd w:val="0"/>
        <w:snapToGrid w:val="0"/>
        <w:spacing w:line="360" w:lineRule="auto"/>
        <w:jc w:val="center"/>
        <w:rPr>
          <w:rFonts w:hint="eastAsia" w:ascii="仿宋" w:hAnsi="仿宋" w:eastAsia="仿宋" w:cs="仿宋"/>
          <w:b/>
          <w:bCs/>
          <w:sz w:val="32"/>
          <w:szCs w:val="32"/>
          <w:highlight w:val="none"/>
          <w:lang w:val="zh-CN"/>
        </w:rPr>
      </w:pPr>
    </w:p>
    <w:p>
      <w:pPr>
        <w:pageBreakBefore w:val="0"/>
        <w:tabs>
          <w:tab w:val="left" w:pos="0"/>
          <w:tab w:val="left" w:pos="210"/>
          <w:tab w:val="left" w:pos="420"/>
          <w:tab w:val="left" w:pos="630"/>
          <w:tab w:val="left" w:pos="1050"/>
        </w:tabs>
        <w:kinsoku/>
        <w:wordWrap/>
        <w:overflowPunct/>
        <w:bidi w:val="0"/>
        <w:adjustRightInd w:val="0"/>
        <w:snapToGrid w:val="0"/>
        <w:spacing w:line="360" w:lineRule="auto"/>
        <w:jc w:val="center"/>
        <w:rPr>
          <w:rFonts w:hint="eastAsia" w:ascii="仿宋" w:hAnsi="仿宋" w:eastAsia="仿宋" w:cs="仿宋"/>
          <w:b/>
          <w:bCs/>
          <w:sz w:val="32"/>
          <w:szCs w:val="32"/>
          <w:highlight w:val="none"/>
          <w:lang w:val="zh-CN"/>
        </w:rPr>
      </w:pPr>
      <w:r>
        <w:rPr>
          <w:rFonts w:hint="eastAsia" w:ascii="仿宋" w:hAnsi="仿宋" w:eastAsia="仿宋" w:cs="仿宋"/>
          <w:b/>
          <w:bCs/>
          <w:sz w:val="32"/>
          <w:szCs w:val="32"/>
          <w:highlight w:val="none"/>
          <w:lang w:val="zh-CN"/>
        </w:rPr>
        <w:t>详细评审标准</w:t>
      </w:r>
    </w:p>
    <w:p>
      <w:pPr>
        <w:pStyle w:val="45"/>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总分值100分</w:t>
      </w:r>
    </w:p>
    <w:p>
      <w:pPr>
        <w:pStyle w:val="45"/>
        <w:rPr>
          <w:rFonts w:hint="eastAsia" w:ascii="仿宋" w:hAnsi="仿宋" w:eastAsia="仿宋" w:cs="仿宋"/>
          <w:b/>
          <w:bCs/>
          <w:sz w:val="32"/>
          <w:szCs w:val="32"/>
          <w:highlight w:val="none"/>
          <w:lang w:val="zh-CN"/>
        </w:rPr>
      </w:pPr>
    </w:p>
    <w:tbl>
      <w:tblPr>
        <w:tblStyle w:val="38"/>
        <w:tblW w:w="10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6975"/>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847"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评审因素</w:t>
            </w:r>
          </w:p>
        </w:tc>
        <w:tc>
          <w:tcPr>
            <w:tcW w:w="6975"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内     容</w:t>
            </w:r>
          </w:p>
        </w:tc>
        <w:tc>
          <w:tcPr>
            <w:tcW w:w="1336"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7" w:hRule="atLeast"/>
          <w:jc w:val="center"/>
        </w:trPr>
        <w:tc>
          <w:tcPr>
            <w:tcW w:w="1847" w:type="dxa"/>
            <w:noWrap w:val="0"/>
            <w:vAlign w:val="center"/>
          </w:tcPr>
          <w:p>
            <w:pPr>
              <w:keepNext w:val="0"/>
              <w:keepLines w:val="0"/>
              <w:pageBreakBefore w:val="0"/>
              <w:suppressLineNumbers w:val="0"/>
              <w:wordWrap/>
              <w:overflowPunct/>
              <w:bidi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b w:val="0"/>
                <w:bCs w:val="0"/>
                <w:color w:val="000000" w:themeColor="text1"/>
                <w:sz w:val="28"/>
                <w:szCs w:val="28"/>
                <w:highlight w:val="none"/>
                <w:lang w:val="zh-CN"/>
              </w:rPr>
              <w:t>服务方案</w:t>
            </w:r>
          </w:p>
        </w:tc>
        <w:tc>
          <w:tcPr>
            <w:tcW w:w="6975" w:type="dxa"/>
            <w:noWrap w:val="0"/>
            <w:vAlign w:val="center"/>
          </w:tcPr>
          <w:p>
            <w:pPr>
              <w:pageBreakBefore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left="0" w:leftChars="0" w:firstLine="0" w:firstLineChars="0"/>
              <w:rPr>
                <w:rFonts w:hint="eastAsia" w:ascii="仿宋" w:hAnsi="仿宋" w:eastAsia="仿宋" w:cs="仿宋"/>
                <w:b w:val="0"/>
                <w:bCs w:val="0"/>
                <w:color w:val="000000" w:themeColor="text1"/>
                <w:kern w:val="2"/>
                <w:sz w:val="28"/>
                <w:szCs w:val="28"/>
                <w:highlight w:val="none"/>
                <w:lang w:val="en-US" w:eastAsia="zh-CN" w:bidi="ar-SA"/>
              </w:rPr>
            </w:pPr>
            <w:r>
              <w:rPr>
                <w:rFonts w:hint="eastAsia" w:ascii="仿宋" w:hAnsi="仿宋" w:eastAsia="仿宋" w:cs="仿宋"/>
                <w:b w:val="0"/>
                <w:bCs w:val="0"/>
                <w:color w:val="000000" w:themeColor="text1"/>
                <w:sz w:val="28"/>
                <w:szCs w:val="28"/>
                <w:highlight w:val="none"/>
                <w:lang w:val="zh-CN"/>
              </w:rPr>
              <w:t>提供完整的工作大纲、有明确的结算审核工作目标、工作范围，合理可行的结算审核工作流程，详细的结算审核实施方案。内容完整，条理清晰，可实施性强的计（</w:t>
            </w:r>
            <w:r>
              <w:rPr>
                <w:rFonts w:hint="eastAsia" w:ascii="仿宋" w:hAnsi="仿宋" w:eastAsia="仿宋" w:cs="仿宋"/>
                <w:b w:val="0"/>
                <w:bCs w:val="0"/>
                <w:color w:val="000000" w:themeColor="text1"/>
                <w:sz w:val="28"/>
                <w:szCs w:val="28"/>
                <w:highlight w:val="none"/>
                <w:lang w:val="en-US" w:eastAsia="zh-CN"/>
              </w:rPr>
              <w:t>35</w:t>
            </w:r>
            <w:r>
              <w:rPr>
                <w:rFonts w:hint="eastAsia" w:ascii="仿宋" w:hAnsi="仿宋" w:eastAsia="仿宋" w:cs="仿宋"/>
                <w:b w:val="0"/>
                <w:bCs w:val="0"/>
                <w:color w:val="000000" w:themeColor="text1"/>
                <w:sz w:val="28"/>
                <w:szCs w:val="28"/>
                <w:highlight w:val="none"/>
                <w:lang w:val="zh-CN"/>
              </w:rPr>
              <w:t>-</w:t>
            </w:r>
            <w:r>
              <w:rPr>
                <w:rFonts w:hint="eastAsia" w:ascii="仿宋" w:hAnsi="仿宋" w:eastAsia="仿宋" w:cs="仿宋"/>
                <w:b w:val="0"/>
                <w:bCs w:val="0"/>
                <w:color w:val="000000" w:themeColor="text1"/>
                <w:sz w:val="28"/>
                <w:szCs w:val="28"/>
                <w:highlight w:val="none"/>
                <w:lang w:val="en-US" w:eastAsia="zh-CN"/>
              </w:rPr>
              <w:t>50</w:t>
            </w:r>
            <w:r>
              <w:rPr>
                <w:rFonts w:hint="eastAsia" w:ascii="仿宋" w:hAnsi="仿宋" w:eastAsia="仿宋" w:cs="仿宋"/>
                <w:b w:val="0"/>
                <w:bCs w:val="0"/>
                <w:color w:val="000000" w:themeColor="text1"/>
                <w:sz w:val="28"/>
                <w:szCs w:val="28"/>
                <w:highlight w:val="none"/>
                <w:lang w:val="zh-CN"/>
              </w:rPr>
              <w:t>]分；内容基本完整，条理比较清晰，可实施性较强的计（</w:t>
            </w:r>
            <w:r>
              <w:rPr>
                <w:rFonts w:hint="eastAsia" w:ascii="仿宋" w:hAnsi="仿宋" w:eastAsia="仿宋" w:cs="仿宋"/>
                <w:b w:val="0"/>
                <w:bCs w:val="0"/>
                <w:color w:val="000000" w:themeColor="text1"/>
                <w:sz w:val="28"/>
                <w:szCs w:val="28"/>
                <w:highlight w:val="none"/>
                <w:lang w:val="en-US" w:eastAsia="zh-CN"/>
              </w:rPr>
              <w:t>20</w:t>
            </w:r>
            <w:r>
              <w:rPr>
                <w:rFonts w:hint="eastAsia" w:ascii="仿宋" w:hAnsi="仿宋" w:eastAsia="仿宋" w:cs="仿宋"/>
                <w:b w:val="0"/>
                <w:bCs w:val="0"/>
                <w:color w:val="000000" w:themeColor="text1"/>
                <w:sz w:val="28"/>
                <w:szCs w:val="28"/>
                <w:highlight w:val="none"/>
                <w:lang w:val="zh-CN"/>
              </w:rPr>
              <w:t>-</w:t>
            </w:r>
            <w:r>
              <w:rPr>
                <w:rFonts w:hint="eastAsia" w:ascii="仿宋" w:hAnsi="仿宋" w:eastAsia="仿宋" w:cs="仿宋"/>
                <w:b w:val="0"/>
                <w:bCs w:val="0"/>
                <w:color w:val="000000" w:themeColor="text1"/>
                <w:sz w:val="28"/>
                <w:szCs w:val="28"/>
                <w:highlight w:val="none"/>
                <w:lang w:val="en-US" w:eastAsia="zh-CN"/>
              </w:rPr>
              <w:t>34</w:t>
            </w:r>
            <w:r>
              <w:rPr>
                <w:rFonts w:hint="eastAsia" w:ascii="仿宋" w:hAnsi="仿宋" w:eastAsia="仿宋" w:cs="仿宋"/>
                <w:b w:val="0"/>
                <w:bCs w:val="0"/>
                <w:color w:val="000000" w:themeColor="text1"/>
                <w:sz w:val="28"/>
                <w:szCs w:val="28"/>
                <w:highlight w:val="none"/>
                <w:lang w:val="zh-CN"/>
              </w:rPr>
              <w:t>]分；内容不全，可实施性一般的计[</w:t>
            </w:r>
            <w:r>
              <w:rPr>
                <w:rFonts w:hint="eastAsia" w:ascii="仿宋" w:hAnsi="仿宋" w:eastAsia="仿宋" w:cs="仿宋"/>
                <w:b w:val="0"/>
                <w:bCs w:val="0"/>
                <w:color w:val="000000" w:themeColor="text1"/>
                <w:sz w:val="28"/>
                <w:szCs w:val="28"/>
                <w:highlight w:val="none"/>
                <w:lang w:val="en-US" w:eastAsia="zh-CN"/>
              </w:rPr>
              <w:t>1</w:t>
            </w:r>
            <w:r>
              <w:rPr>
                <w:rFonts w:hint="eastAsia" w:ascii="仿宋" w:hAnsi="仿宋" w:eastAsia="仿宋" w:cs="仿宋"/>
                <w:b w:val="0"/>
                <w:bCs w:val="0"/>
                <w:color w:val="000000" w:themeColor="text1"/>
                <w:sz w:val="28"/>
                <w:szCs w:val="28"/>
                <w:highlight w:val="none"/>
                <w:lang w:val="zh-CN"/>
              </w:rPr>
              <w:t>-</w:t>
            </w:r>
            <w:r>
              <w:rPr>
                <w:rFonts w:hint="eastAsia" w:ascii="仿宋" w:hAnsi="仿宋" w:eastAsia="仿宋" w:cs="仿宋"/>
                <w:b w:val="0"/>
                <w:bCs w:val="0"/>
                <w:color w:val="000000" w:themeColor="text1"/>
                <w:sz w:val="28"/>
                <w:szCs w:val="28"/>
                <w:highlight w:val="none"/>
                <w:lang w:val="en-US" w:eastAsia="zh-CN"/>
              </w:rPr>
              <w:t>19</w:t>
            </w:r>
            <w:r>
              <w:rPr>
                <w:rFonts w:hint="eastAsia" w:ascii="仿宋" w:hAnsi="仿宋" w:eastAsia="仿宋" w:cs="仿宋"/>
                <w:b w:val="0"/>
                <w:bCs w:val="0"/>
                <w:color w:val="000000" w:themeColor="text1"/>
                <w:sz w:val="28"/>
                <w:szCs w:val="28"/>
                <w:highlight w:val="none"/>
                <w:lang w:val="zh-CN"/>
              </w:rPr>
              <w:t>]分（</w:t>
            </w:r>
            <w:r>
              <w:rPr>
                <w:rFonts w:hint="eastAsia" w:ascii="仿宋" w:hAnsi="仿宋" w:eastAsia="仿宋" w:cs="仿宋"/>
                <w:b w:val="0"/>
                <w:bCs w:val="0"/>
                <w:color w:val="000000" w:themeColor="text1"/>
                <w:sz w:val="28"/>
                <w:szCs w:val="28"/>
                <w:highlight w:val="none"/>
                <w:lang w:val="en-US" w:eastAsia="zh-CN"/>
              </w:rPr>
              <w:t>最高得50分</w:t>
            </w:r>
            <w:r>
              <w:rPr>
                <w:rFonts w:hint="eastAsia" w:ascii="仿宋" w:hAnsi="仿宋" w:eastAsia="仿宋" w:cs="仿宋"/>
                <w:b w:val="0"/>
                <w:bCs w:val="0"/>
                <w:color w:val="000000" w:themeColor="text1"/>
                <w:sz w:val="28"/>
                <w:szCs w:val="28"/>
                <w:highlight w:val="none"/>
                <w:lang w:val="zh-CN"/>
              </w:rPr>
              <w:t>）</w:t>
            </w:r>
          </w:p>
        </w:tc>
        <w:tc>
          <w:tcPr>
            <w:tcW w:w="1336"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1847" w:type="dxa"/>
            <w:vMerge w:val="restart"/>
            <w:noWrap w:val="0"/>
            <w:vAlign w:val="center"/>
          </w:tcPr>
          <w:p>
            <w:pPr>
              <w:keepNext w:val="0"/>
              <w:keepLines w:val="0"/>
              <w:pageBreakBefore w:val="0"/>
              <w:suppressLineNumbers w:val="0"/>
              <w:wordWrap/>
              <w:overflowPunct/>
              <w:bidi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项目团队</w:t>
            </w:r>
          </w:p>
        </w:tc>
        <w:tc>
          <w:tcPr>
            <w:tcW w:w="6975" w:type="dxa"/>
            <w:noWrap w:val="0"/>
            <w:vAlign w:val="center"/>
          </w:tcPr>
          <w:p>
            <w:pPr>
              <w:pageBreakBefore w:val="0"/>
              <w:numPr>
                <w:ilvl w:val="0"/>
                <w:numId w:val="21"/>
              </w:numPr>
              <w:tabs>
                <w:tab w:val="left" w:pos="0"/>
                <w:tab w:val="left" w:pos="210"/>
                <w:tab w:val="left" w:pos="420"/>
                <w:tab w:val="left" w:pos="630"/>
                <w:tab w:val="left" w:pos="840"/>
                <w:tab w:val="left" w:pos="1050"/>
              </w:tabs>
              <w:kinsoku/>
              <w:wordWrap/>
              <w:overflowPunct/>
              <w:bidi w:val="0"/>
              <w:adjustRightInd w:val="0"/>
              <w:snapToGrid w:val="0"/>
              <w:spacing w:line="336" w:lineRule="auto"/>
              <w:ind w:leftChars="0"/>
              <w:rPr>
                <w:rFonts w:hint="eastAsia" w:ascii="仿宋" w:hAnsi="仿宋" w:eastAsia="仿宋" w:cs="仿宋"/>
                <w:b w:val="0"/>
                <w:bCs w:val="0"/>
                <w:color w:val="000000" w:themeColor="text1"/>
                <w:sz w:val="28"/>
                <w:szCs w:val="28"/>
                <w:highlight w:val="none"/>
                <w:lang w:val="zh-CN" w:eastAsia="zh-CN"/>
              </w:rPr>
            </w:pPr>
            <w:r>
              <w:rPr>
                <w:rFonts w:hint="eastAsia" w:ascii="仿宋" w:hAnsi="仿宋" w:eastAsia="仿宋" w:cs="仿宋"/>
                <w:b w:val="0"/>
                <w:bCs w:val="0"/>
                <w:color w:val="000000" w:themeColor="text1"/>
                <w:sz w:val="28"/>
                <w:szCs w:val="28"/>
                <w:highlight w:val="none"/>
                <w:lang w:val="zh-CN" w:eastAsia="zh-CN"/>
              </w:rPr>
              <w:t xml:space="preserve">项目负责人具有高级级职称的得 </w:t>
            </w:r>
            <w:r>
              <w:rPr>
                <w:rFonts w:hint="eastAsia" w:ascii="仿宋" w:hAnsi="仿宋" w:eastAsia="仿宋" w:cs="仿宋"/>
                <w:b w:val="0"/>
                <w:bCs w:val="0"/>
                <w:color w:val="000000" w:themeColor="text1"/>
                <w:sz w:val="28"/>
                <w:szCs w:val="28"/>
                <w:highlight w:val="none"/>
                <w:lang w:val="en-US" w:eastAsia="zh-CN"/>
              </w:rPr>
              <w:t>5</w:t>
            </w:r>
            <w:r>
              <w:rPr>
                <w:rFonts w:hint="eastAsia" w:ascii="仿宋" w:hAnsi="仿宋" w:eastAsia="仿宋" w:cs="仿宋"/>
                <w:b w:val="0"/>
                <w:bCs w:val="0"/>
                <w:color w:val="000000" w:themeColor="text1"/>
                <w:sz w:val="28"/>
                <w:szCs w:val="28"/>
                <w:highlight w:val="none"/>
                <w:lang w:val="zh-CN" w:eastAsia="zh-CN"/>
              </w:rPr>
              <w:t xml:space="preserve">分，具有中级职称的得 </w:t>
            </w:r>
            <w:r>
              <w:rPr>
                <w:rFonts w:hint="eastAsia" w:ascii="仿宋" w:hAnsi="仿宋" w:eastAsia="仿宋" w:cs="仿宋"/>
                <w:b w:val="0"/>
                <w:bCs w:val="0"/>
                <w:color w:val="000000" w:themeColor="text1"/>
                <w:sz w:val="28"/>
                <w:szCs w:val="28"/>
                <w:highlight w:val="none"/>
                <w:lang w:val="en-US" w:eastAsia="zh-CN"/>
              </w:rPr>
              <w:t>3</w:t>
            </w:r>
            <w:r>
              <w:rPr>
                <w:rFonts w:hint="eastAsia" w:ascii="仿宋" w:hAnsi="仿宋" w:eastAsia="仿宋" w:cs="仿宋"/>
                <w:b w:val="0"/>
                <w:bCs w:val="0"/>
                <w:color w:val="000000" w:themeColor="text1"/>
                <w:sz w:val="28"/>
                <w:szCs w:val="28"/>
                <w:highlight w:val="none"/>
                <w:lang w:val="zh-CN" w:eastAsia="zh-CN"/>
              </w:rPr>
              <w:t xml:space="preserve"> 分，没有不得分（</w:t>
            </w:r>
            <w:r>
              <w:rPr>
                <w:rFonts w:hint="eastAsia" w:ascii="仿宋" w:hAnsi="仿宋" w:eastAsia="仿宋" w:cs="仿宋"/>
                <w:b w:val="0"/>
                <w:bCs w:val="0"/>
                <w:color w:val="000000" w:themeColor="text1"/>
                <w:sz w:val="28"/>
                <w:szCs w:val="28"/>
                <w:highlight w:val="none"/>
                <w:lang w:val="en-US" w:eastAsia="zh-CN"/>
              </w:rPr>
              <w:t>最高得5分</w:t>
            </w:r>
            <w:r>
              <w:rPr>
                <w:rFonts w:hint="eastAsia" w:ascii="仿宋" w:hAnsi="仿宋" w:eastAsia="仿宋" w:cs="仿宋"/>
                <w:b w:val="0"/>
                <w:bCs w:val="0"/>
                <w:color w:val="000000" w:themeColor="text1"/>
                <w:sz w:val="28"/>
                <w:szCs w:val="28"/>
                <w:highlight w:val="none"/>
                <w:lang w:val="zh-CN" w:eastAsia="zh-CN"/>
              </w:rPr>
              <w:t>）（提供相关证书复印件。）</w:t>
            </w:r>
          </w:p>
          <w:p>
            <w:pPr>
              <w:pageBreakBefore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left="0" w:leftChars="0" w:firstLine="0" w:firstLineChars="0"/>
              <w:rPr>
                <w:rFonts w:hint="eastAsia" w:ascii="仿宋" w:hAnsi="仿宋" w:eastAsia="仿宋" w:cs="仿宋"/>
                <w:b w:val="0"/>
                <w:bCs w:val="0"/>
                <w:color w:val="000000" w:themeColor="text1"/>
                <w:kern w:val="2"/>
                <w:sz w:val="28"/>
                <w:szCs w:val="28"/>
                <w:highlight w:val="none"/>
                <w:lang w:val="en-US" w:eastAsia="zh-CN" w:bidi="ar-SA"/>
              </w:rPr>
            </w:pPr>
            <w:r>
              <w:rPr>
                <w:rFonts w:hint="eastAsia" w:ascii="仿宋" w:hAnsi="仿宋" w:eastAsia="仿宋" w:cs="仿宋"/>
                <w:b w:val="0"/>
                <w:bCs w:val="0"/>
                <w:color w:val="000000" w:themeColor="text1"/>
                <w:sz w:val="28"/>
                <w:szCs w:val="28"/>
                <w:highlight w:val="none"/>
                <w:lang w:val="zh-CN" w:eastAsia="zh-CN"/>
              </w:rPr>
              <w:t>2）项目负责人202</w:t>
            </w:r>
            <w:r>
              <w:rPr>
                <w:rFonts w:hint="eastAsia" w:ascii="仿宋" w:hAnsi="仿宋" w:eastAsia="仿宋" w:cs="仿宋"/>
                <w:b w:val="0"/>
                <w:bCs w:val="0"/>
                <w:color w:val="000000" w:themeColor="text1"/>
                <w:sz w:val="28"/>
                <w:szCs w:val="28"/>
                <w:highlight w:val="none"/>
                <w:lang w:val="en-US" w:eastAsia="zh-CN"/>
              </w:rPr>
              <w:t>1</w:t>
            </w:r>
            <w:r>
              <w:rPr>
                <w:rFonts w:hint="eastAsia" w:ascii="仿宋" w:hAnsi="仿宋" w:eastAsia="仿宋" w:cs="仿宋"/>
                <w:b w:val="0"/>
                <w:bCs w:val="0"/>
                <w:color w:val="000000" w:themeColor="text1"/>
                <w:sz w:val="28"/>
                <w:szCs w:val="28"/>
                <w:highlight w:val="none"/>
                <w:lang w:val="zh-CN" w:eastAsia="zh-CN"/>
              </w:rPr>
              <w:t xml:space="preserve"> 年 1 月 1 日至今</w:t>
            </w:r>
            <w:r>
              <w:rPr>
                <w:rFonts w:hint="eastAsia" w:ascii="仿宋" w:hAnsi="仿宋" w:eastAsia="仿宋" w:cs="仿宋"/>
                <w:b w:val="0"/>
                <w:bCs w:val="0"/>
                <w:color w:val="000000" w:themeColor="text1"/>
                <w:sz w:val="28"/>
                <w:szCs w:val="28"/>
                <w:highlight w:val="none"/>
                <w:lang w:val="en-US" w:eastAsia="zh-CN"/>
              </w:rPr>
              <w:t>造价咨询或结算审计</w:t>
            </w:r>
            <w:r>
              <w:rPr>
                <w:rFonts w:hint="eastAsia" w:ascii="仿宋" w:hAnsi="仿宋" w:eastAsia="仿宋" w:cs="仿宋"/>
                <w:b w:val="0"/>
                <w:bCs w:val="0"/>
                <w:color w:val="000000" w:themeColor="text1"/>
                <w:sz w:val="28"/>
                <w:szCs w:val="28"/>
                <w:highlight w:val="none"/>
                <w:lang w:val="zh-CN" w:eastAsia="zh-CN"/>
              </w:rPr>
              <w:t xml:space="preserve">项目业绩，以合同为准，每提供一项得 </w:t>
            </w:r>
            <w:r>
              <w:rPr>
                <w:rFonts w:hint="eastAsia" w:ascii="仿宋" w:hAnsi="仿宋" w:eastAsia="仿宋" w:cs="仿宋"/>
                <w:b w:val="0"/>
                <w:bCs w:val="0"/>
                <w:color w:val="000000" w:themeColor="text1"/>
                <w:sz w:val="28"/>
                <w:szCs w:val="28"/>
                <w:highlight w:val="none"/>
                <w:lang w:val="en-US" w:eastAsia="zh-CN"/>
              </w:rPr>
              <w:t>2</w:t>
            </w:r>
            <w:r>
              <w:rPr>
                <w:rFonts w:hint="eastAsia" w:ascii="仿宋" w:hAnsi="仿宋" w:eastAsia="仿宋" w:cs="仿宋"/>
                <w:b w:val="0"/>
                <w:bCs w:val="0"/>
                <w:color w:val="000000" w:themeColor="text1"/>
                <w:sz w:val="28"/>
                <w:szCs w:val="28"/>
                <w:highlight w:val="none"/>
                <w:lang w:val="zh-CN" w:eastAsia="zh-CN"/>
              </w:rPr>
              <w:t>分（最高得</w:t>
            </w:r>
            <w:r>
              <w:rPr>
                <w:rFonts w:hint="eastAsia" w:ascii="仿宋" w:hAnsi="仿宋" w:eastAsia="仿宋" w:cs="仿宋"/>
                <w:b w:val="0"/>
                <w:bCs w:val="0"/>
                <w:color w:val="000000" w:themeColor="text1"/>
                <w:sz w:val="28"/>
                <w:szCs w:val="28"/>
                <w:highlight w:val="none"/>
                <w:lang w:val="en-US" w:eastAsia="zh-CN"/>
              </w:rPr>
              <w:t>6</w:t>
            </w:r>
            <w:r>
              <w:rPr>
                <w:rFonts w:hint="eastAsia" w:ascii="仿宋" w:hAnsi="仿宋" w:eastAsia="仿宋" w:cs="仿宋"/>
                <w:b w:val="0"/>
                <w:bCs w:val="0"/>
                <w:color w:val="000000" w:themeColor="text1"/>
                <w:sz w:val="28"/>
                <w:szCs w:val="28"/>
                <w:highlight w:val="none"/>
                <w:lang w:val="zh-CN" w:eastAsia="zh-CN"/>
              </w:rPr>
              <w:t>分）</w:t>
            </w:r>
          </w:p>
        </w:tc>
        <w:tc>
          <w:tcPr>
            <w:tcW w:w="1336"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847" w:type="dxa"/>
            <w:vMerge w:val="continue"/>
            <w:noWrap w:val="0"/>
            <w:vAlign w:val="center"/>
          </w:tcPr>
          <w:p>
            <w:pPr>
              <w:keepNext w:val="0"/>
              <w:keepLines w:val="0"/>
              <w:pageBreakBefore w:val="0"/>
              <w:suppressLineNumbers w:val="0"/>
              <w:wordWrap/>
              <w:overflowPunct/>
              <w:bidi w:val="0"/>
              <w:spacing w:before="0" w:beforeAutospacing="0" w:after="0" w:afterAutospacing="0" w:line="360" w:lineRule="auto"/>
              <w:ind w:left="0" w:right="0"/>
              <w:jc w:val="center"/>
              <w:rPr>
                <w:rFonts w:hint="eastAsia" w:ascii="仿宋" w:hAnsi="仿宋" w:eastAsia="仿宋" w:cs="仿宋"/>
                <w:color w:val="auto"/>
                <w:sz w:val="28"/>
                <w:szCs w:val="28"/>
                <w:highlight w:val="none"/>
                <w:lang w:val="en-US" w:eastAsia="zh-CN"/>
              </w:rPr>
            </w:pPr>
          </w:p>
        </w:tc>
        <w:tc>
          <w:tcPr>
            <w:tcW w:w="6975" w:type="dxa"/>
            <w:noWrap w:val="0"/>
            <w:vAlign w:val="center"/>
          </w:tcPr>
          <w:p>
            <w:pPr>
              <w:pageBreakBefore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36" w:lineRule="auto"/>
              <w:ind w:left="0" w:leftChars="0" w:firstLine="0" w:firstLineChars="0"/>
              <w:jc w:val="left"/>
              <w:rPr>
                <w:rFonts w:hint="eastAsia" w:ascii="仿宋" w:hAnsi="仿宋" w:eastAsia="仿宋" w:cs="仿宋"/>
                <w:b w:val="0"/>
                <w:bCs w:val="0"/>
                <w:color w:val="000000" w:themeColor="text1"/>
                <w:kern w:val="2"/>
                <w:sz w:val="28"/>
                <w:szCs w:val="28"/>
                <w:highlight w:val="none"/>
                <w:lang w:val="en-US" w:eastAsia="zh-CN" w:bidi="ar-SA"/>
              </w:rPr>
            </w:pPr>
            <w:r>
              <w:rPr>
                <w:rFonts w:hint="eastAsia" w:ascii="仿宋" w:hAnsi="仿宋" w:eastAsia="仿宋" w:cs="仿宋"/>
                <w:b w:val="0"/>
                <w:bCs w:val="0"/>
                <w:color w:val="000000" w:themeColor="text1"/>
                <w:sz w:val="28"/>
                <w:szCs w:val="28"/>
                <w:highlight w:val="none"/>
                <w:lang w:val="zh-CN"/>
              </w:rPr>
              <w:t xml:space="preserve">拟投入项目组成员（不包括项目负责人）人数不少于 </w:t>
            </w:r>
            <w:r>
              <w:rPr>
                <w:rFonts w:hint="eastAsia" w:ascii="仿宋" w:hAnsi="仿宋" w:eastAsia="仿宋" w:cs="仿宋"/>
                <w:b w:val="0"/>
                <w:bCs w:val="0"/>
                <w:color w:val="000000" w:themeColor="text1"/>
                <w:sz w:val="28"/>
                <w:szCs w:val="28"/>
                <w:highlight w:val="none"/>
                <w:lang w:val="en-US" w:eastAsia="zh-CN"/>
              </w:rPr>
              <w:t>5</w:t>
            </w:r>
            <w:r>
              <w:rPr>
                <w:rFonts w:hint="eastAsia" w:ascii="仿宋" w:hAnsi="仿宋" w:eastAsia="仿宋" w:cs="仿宋"/>
                <w:b w:val="0"/>
                <w:bCs w:val="0"/>
                <w:color w:val="000000" w:themeColor="text1"/>
                <w:sz w:val="28"/>
                <w:szCs w:val="28"/>
                <w:highlight w:val="none"/>
                <w:lang w:val="zh-CN"/>
              </w:rPr>
              <w:t>人，提供近</w:t>
            </w:r>
            <w:r>
              <w:rPr>
                <w:rFonts w:hint="eastAsia" w:ascii="仿宋" w:hAnsi="仿宋" w:eastAsia="仿宋" w:cs="仿宋"/>
                <w:b w:val="0"/>
                <w:bCs w:val="0"/>
                <w:color w:val="000000" w:themeColor="text1"/>
                <w:sz w:val="28"/>
                <w:szCs w:val="28"/>
                <w:highlight w:val="none"/>
                <w:lang w:val="en-US" w:eastAsia="zh-CN"/>
              </w:rPr>
              <w:t>1年内</w:t>
            </w:r>
            <w:r>
              <w:rPr>
                <w:rFonts w:hint="eastAsia" w:ascii="仿宋" w:hAnsi="仿宋" w:eastAsia="仿宋" w:cs="仿宋"/>
                <w:b w:val="0"/>
                <w:bCs w:val="0"/>
                <w:color w:val="000000" w:themeColor="text1"/>
                <w:sz w:val="28"/>
                <w:szCs w:val="28"/>
                <w:highlight w:val="none"/>
                <w:lang w:val="zh-CN"/>
              </w:rPr>
              <w:t xml:space="preserve">在本单位缴纳社保的证明。不满足基本要求的得 0 分，满足基本要求的得 </w:t>
            </w:r>
            <w:r>
              <w:rPr>
                <w:rFonts w:hint="eastAsia" w:ascii="仿宋" w:hAnsi="仿宋" w:eastAsia="仿宋" w:cs="仿宋"/>
                <w:b w:val="0"/>
                <w:bCs w:val="0"/>
                <w:color w:val="000000" w:themeColor="text1"/>
                <w:sz w:val="28"/>
                <w:szCs w:val="28"/>
                <w:highlight w:val="none"/>
                <w:lang w:val="en-US" w:eastAsia="zh-CN"/>
              </w:rPr>
              <w:t>10</w:t>
            </w:r>
            <w:r>
              <w:rPr>
                <w:rFonts w:hint="eastAsia" w:ascii="仿宋" w:hAnsi="仿宋" w:eastAsia="仿宋" w:cs="仿宋"/>
                <w:b w:val="0"/>
                <w:bCs w:val="0"/>
                <w:color w:val="000000" w:themeColor="text1"/>
                <w:sz w:val="28"/>
                <w:szCs w:val="28"/>
                <w:highlight w:val="none"/>
                <w:lang w:val="zh-CN"/>
              </w:rPr>
              <w:t xml:space="preserve"> 分；比基本要求每增加投入 1 名符合要求的人员，加 </w:t>
            </w:r>
            <w:r>
              <w:rPr>
                <w:rFonts w:hint="eastAsia" w:ascii="仿宋" w:hAnsi="仿宋" w:eastAsia="仿宋" w:cs="仿宋"/>
                <w:b w:val="0"/>
                <w:bCs w:val="0"/>
                <w:color w:val="000000" w:themeColor="text1"/>
                <w:sz w:val="28"/>
                <w:szCs w:val="28"/>
                <w:highlight w:val="none"/>
                <w:lang w:val="en-US" w:eastAsia="zh-CN"/>
              </w:rPr>
              <w:t>2</w:t>
            </w:r>
            <w:r>
              <w:rPr>
                <w:rFonts w:hint="eastAsia" w:ascii="仿宋" w:hAnsi="仿宋" w:eastAsia="仿宋" w:cs="仿宋"/>
                <w:b w:val="0"/>
                <w:bCs w:val="0"/>
                <w:color w:val="000000" w:themeColor="text1"/>
                <w:sz w:val="28"/>
                <w:szCs w:val="28"/>
                <w:highlight w:val="none"/>
                <w:lang w:val="zh-CN"/>
              </w:rPr>
              <w:t xml:space="preserve">分，最高加 </w:t>
            </w:r>
            <w:r>
              <w:rPr>
                <w:rFonts w:hint="eastAsia" w:ascii="仿宋" w:hAnsi="仿宋" w:eastAsia="仿宋" w:cs="仿宋"/>
                <w:b w:val="0"/>
                <w:bCs w:val="0"/>
                <w:color w:val="000000" w:themeColor="text1"/>
                <w:sz w:val="28"/>
                <w:szCs w:val="28"/>
                <w:highlight w:val="none"/>
                <w:lang w:val="en-US" w:eastAsia="zh-CN"/>
              </w:rPr>
              <w:t>10</w:t>
            </w:r>
            <w:r>
              <w:rPr>
                <w:rFonts w:hint="eastAsia" w:ascii="仿宋" w:hAnsi="仿宋" w:eastAsia="仿宋" w:cs="仿宋"/>
                <w:b w:val="0"/>
                <w:bCs w:val="0"/>
                <w:color w:val="000000" w:themeColor="text1"/>
                <w:sz w:val="28"/>
                <w:szCs w:val="28"/>
                <w:highlight w:val="none"/>
                <w:lang w:val="zh-CN"/>
              </w:rPr>
              <w:t>分。（</w:t>
            </w:r>
            <w:r>
              <w:rPr>
                <w:rFonts w:hint="eastAsia" w:ascii="仿宋" w:hAnsi="仿宋" w:eastAsia="仿宋" w:cs="仿宋"/>
                <w:b w:val="0"/>
                <w:bCs w:val="0"/>
                <w:color w:val="000000" w:themeColor="text1"/>
                <w:sz w:val="28"/>
                <w:szCs w:val="28"/>
                <w:highlight w:val="none"/>
                <w:lang w:val="en-US" w:eastAsia="zh-CN"/>
              </w:rPr>
              <w:t>共计20分</w:t>
            </w:r>
            <w:r>
              <w:rPr>
                <w:rFonts w:hint="eastAsia" w:ascii="仿宋" w:hAnsi="仿宋" w:eastAsia="仿宋" w:cs="仿宋"/>
                <w:b w:val="0"/>
                <w:bCs w:val="0"/>
                <w:color w:val="000000" w:themeColor="text1"/>
                <w:sz w:val="28"/>
                <w:szCs w:val="28"/>
                <w:highlight w:val="none"/>
                <w:lang w:val="zh-CN"/>
              </w:rPr>
              <w:t>）</w:t>
            </w:r>
          </w:p>
        </w:tc>
        <w:tc>
          <w:tcPr>
            <w:tcW w:w="1336"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1847" w:type="dxa"/>
            <w:noWrap w:val="0"/>
            <w:vAlign w:val="center"/>
          </w:tcPr>
          <w:p>
            <w:pPr>
              <w:keepNext w:val="0"/>
              <w:keepLines w:val="0"/>
              <w:pageBreakBefore w:val="0"/>
              <w:suppressLineNumbers w:val="0"/>
              <w:wordWrap/>
              <w:overflowPunct/>
              <w:bidi w:val="0"/>
              <w:spacing w:before="0" w:beforeAutospacing="0" w:after="0" w:afterAutospacing="0" w:line="360" w:lineRule="auto"/>
              <w:ind w:left="0" w:right="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售后服务方案</w:t>
            </w:r>
          </w:p>
        </w:tc>
        <w:tc>
          <w:tcPr>
            <w:tcW w:w="6975"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8"/>
                <w:szCs w:val="28"/>
                <w:highlight w:val="none"/>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供应商提供切实可行的售后服务方案，包括但不限于售后服务人员配备、特色服务、出现质量问题时的补救措施、售后服务承诺等内容；按其响应程度计0-9分。</w:t>
            </w:r>
          </w:p>
        </w:tc>
        <w:tc>
          <w:tcPr>
            <w:tcW w:w="1336"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8" w:hRule="atLeast"/>
          <w:jc w:val="center"/>
        </w:trPr>
        <w:tc>
          <w:tcPr>
            <w:tcW w:w="1847" w:type="dxa"/>
            <w:noWrap w:val="0"/>
            <w:vAlign w:val="center"/>
          </w:tcPr>
          <w:p>
            <w:pPr>
              <w:keepNext w:val="0"/>
              <w:keepLines w:val="0"/>
              <w:pageBreakBefore w:val="0"/>
              <w:suppressLineNumbers w:val="0"/>
              <w:wordWrap/>
              <w:overflowPunct/>
              <w:bidi w:val="0"/>
              <w:spacing w:before="0" w:beforeAutospacing="0" w:after="0" w:afterAutospacing="0" w:line="360" w:lineRule="auto"/>
              <w:ind w:left="0" w:right="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相关从业</w:t>
            </w:r>
          </w:p>
          <w:p>
            <w:pPr>
              <w:keepNext w:val="0"/>
              <w:keepLines w:val="0"/>
              <w:pageBreakBefore w:val="0"/>
              <w:suppressLineNumbers w:val="0"/>
              <w:wordWrap/>
              <w:overflowPunct/>
              <w:bidi w:val="0"/>
              <w:spacing w:before="0" w:beforeAutospacing="0" w:after="0" w:afterAutospacing="0" w:line="360" w:lineRule="auto"/>
              <w:ind w:left="0" w:right="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经验</w:t>
            </w:r>
          </w:p>
        </w:tc>
        <w:tc>
          <w:tcPr>
            <w:tcW w:w="6975"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供应商提供2021年1月1日至今已承接过的类似项目业绩，以合同复印件或中标通知书为准，每提供一份计2分，满分10分，未提供得0分。</w:t>
            </w:r>
          </w:p>
        </w:tc>
        <w:tc>
          <w:tcPr>
            <w:tcW w:w="1336" w:type="dxa"/>
            <w:noWrap w:val="0"/>
            <w:vAlign w:val="center"/>
          </w:tcPr>
          <w:p>
            <w:pPr>
              <w:keepNext w:val="0"/>
              <w:keepLines w:val="0"/>
              <w:pageBreakBefore w:val="0"/>
              <w:suppressLineNumbers w:val="0"/>
              <w:wordWrap/>
              <w:overflowPunct/>
              <w:bidi w:val="0"/>
              <w:adjustRightInd w:val="0"/>
              <w:snapToGrid w:val="0"/>
              <w:spacing w:before="0" w:beforeAutospacing="0" w:after="0" w:afterAutospacing="0" w:line="360" w:lineRule="auto"/>
              <w:ind w:left="0" w:right="0"/>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10分</w:t>
            </w:r>
          </w:p>
        </w:tc>
      </w:tr>
    </w:tbl>
    <w:p>
      <w:pPr>
        <w:pageBreakBefore w:val="0"/>
        <w:numPr>
          <w:ilvl w:val="0"/>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br w:type="page"/>
      </w:r>
      <w:r>
        <w:rPr>
          <w:rFonts w:hint="eastAsia" w:ascii="仿宋" w:hAnsi="仿宋" w:eastAsia="仿宋" w:cs="仿宋"/>
          <w:b/>
          <w:bCs/>
          <w:sz w:val="28"/>
          <w:szCs w:val="28"/>
          <w:highlight w:val="none"/>
          <w:lang w:val="zh-CN"/>
        </w:rPr>
        <w:t>综合评分法</w:t>
      </w:r>
    </w:p>
    <w:p>
      <w:pPr>
        <w:pageBreakBefore w:val="0"/>
        <w:numPr>
          <w:ilvl w:val="1"/>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420" w:firstLine="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综合评分法</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本</w:t>
      </w:r>
      <w:r>
        <w:rPr>
          <w:rFonts w:hint="eastAsia" w:ascii="仿宋" w:hAnsi="仿宋" w:eastAsia="仿宋" w:cs="仿宋"/>
          <w:sz w:val="28"/>
          <w:szCs w:val="28"/>
          <w:highlight w:val="none"/>
          <w:lang w:val="en-US" w:eastAsia="zh-CN"/>
        </w:rPr>
        <w:t>招标</w:t>
      </w:r>
      <w:r>
        <w:rPr>
          <w:rFonts w:hint="eastAsia" w:ascii="仿宋" w:hAnsi="仿宋" w:eastAsia="仿宋" w:cs="仿宋"/>
          <w:sz w:val="28"/>
          <w:szCs w:val="28"/>
          <w:highlight w:val="none"/>
          <w:lang w:val="zh-CN"/>
        </w:rPr>
        <w:t>项目评审方法采用综合评分法；</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综合评分法评审标准中的分值设置应当与评审因素的量化指标相对应。响应文件中没有规定的评审标准不得作为评审依据。</w:t>
      </w:r>
    </w:p>
    <w:p>
      <w:pPr>
        <w:pageBreakBefore w:val="0"/>
        <w:numPr>
          <w:ilvl w:val="1"/>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420" w:firstLine="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评审总得分</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评审总得分为详细评审标准中各评分项得分之和，满分</w:t>
      </w:r>
      <w:r>
        <w:rPr>
          <w:rFonts w:hint="eastAsia" w:ascii="仿宋" w:hAnsi="仿宋" w:eastAsia="仿宋" w:cs="仿宋"/>
          <w:sz w:val="28"/>
          <w:szCs w:val="28"/>
          <w:highlight w:val="none"/>
          <w:lang w:val="en-US" w:eastAsia="zh-CN"/>
        </w:rPr>
        <w:t>100</w:t>
      </w:r>
      <w:r>
        <w:rPr>
          <w:rFonts w:hint="eastAsia" w:ascii="仿宋" w:hAnsi="仿宋" w:eastAsia="仿宋" w:cs="仿宋"/>
          <w:sz w:val="28"/>
          <w:szCs w:val="28"/>
          <w:highlight w:val="none"/>
          <w:lang w:val="zh-CN"/>
        </w:rPr>
        <w:t>分；</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评审过程中，不得去掉报价中的最高报价和最低报价；</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磋商小组成员应当独立对满足磋商文件全部实质性要求供应商的响应文件进行评价、评分，然后汇总每个供应商每项评分因素的得分。每个供应商的最终得分为所有磋商小组成员评分的算术平均值。</w:t>
      </w:r>
    </w:p>
    <w:p>
      <w:pPr>
        <w:pageBreakBefore w:val="0"/>
        <w:numPr>
          <w:ilvl w:val="1"/>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420" w:firstLine="0"/>
        <w:rPr>
          <w:rFonts w:hint="eastAsia" w:ascii="仿宋" w:hAnsi="仿宋" w:eastAsia="仿宋" w:cs="仿宋"/>
          <w:b/>
          <w:bCs/>
          <w:sz w:val="28"/>
          <w:szCs w:val="28"/>
          <w:highlight w:val="none"/>
          <w:lang w:val="zh-CN" w:eastAsia="zh-CN"/>
        </w:rPr>
      </w:pPr>
      <w:r>
        <w:rPr>
          <w:rFonts w:hint="eastAsia" w:ascii="仿宋" w:hAnsi="仿宋" w:eastAsia="仿宋" w:cs="仿宋"/>
          <w:b/>
          <w:bCs/>
          <w:sz w:val="28"/>
          <w:szCs w:val="28"/>
          <w:highlight w:val="none"/>
          <w:lang w:val="zh-CN"/>
        </w:rPr>
        <w:t>无效响应文件的认定</w:t>
      </w:r>
    </w:p>
    <w:p>
      <w:pPr>
        <w:pageBreakBefore w:val="0"/>
        <w:numPr>
          <w:ilvl w:val="0"/>
          <w:numId w:val="0"/>
        </w:numPr>
        <w:tabs>
          <w:tab w:val="left" w:pos="0"/>
          <w:tab w:val="left" w:pos="210"/>
          <w:tab w:val="left" w:pos="420"/>
          <w:tab w:val="left" w:pos="630"/>
          <w:tab w:val="left" w:pos="840"/>
          <w:tab w:val="left" w:pos="1050"/>
        </w:tabs>
        <w:kinsoku/>
        <w:wordWrap/>
        <w:overflowPunct/>
        <w:bidi w:val="0"/>
        <w:adjustRightInd w:val="0"/>
        <w:snapToGrid w:val="0"/>
        <w:spacing w:line="360" w:lineRule="auto"/>
        <w:ind w:left="420" w:leftChars="0"/>
        <w:rPr>
          <w:rFonts w:hint="eastAsia" w:ascii="仿宋" w:hAnsi="仿宋" w:eastAsia="仿宋" w:cs="仿宋"/>
          <w:kern w:val="2"/>
          <w:sz w:val="28"/>
          <w:szCs w:val="28"/>
          <w:highlight w:val="none"/>
          <w:lang w:val="zh-CN" w:eastAsia="zh-CN" w:bidi="ar-SA"/>
        </w:rPr>
      </w:pPr>
      <w:r>
        <w:rPr>
          <w:rFonts w:hint="eastAsia" w:ascii="仿宋" w:hAnsi="仿宋" w:eastAsia="仿宋" w:cs="仿宋"/>
          <w:kern w:val="2"/>
          <w:sz w:val="28"/>
          <w:szCs w:val="28"/>
          <w:highlight w:val="none"/>
          <w:lang w:val="zh-CN" w:eastAsia="zh-CN" w:bidi="ar-SA"/>
        </w:rPr>
        <w:t>在评审过程中，出现下列情形之一的，响应文件无效：</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不具备磋商文件规定的供应商资格条件和要求的；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响应文件未按照磋商文件规定的格式要求编制的；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响应文件未按照磋商文件规定和要求签署、盖章的；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磋商报价超过了磋商文件中规定的最高限价的；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响应文件未完全响应磋商文件内容出现漏项、缺项的；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响应文件的关键内容字迹模糊和无法辨认的；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交货期、质量、承诺等条款不能满足磋商文件要求的；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响应文件中附有采购人不能接受的附加条件的；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磋商文件和法律法规规定的其他情形。</w:t>
      </w:r>
    </w:p>
    <w:p>
      <w:pPr>
        <w:pageBreakBefore w:val="0"/>
        <w:numPr>
          <w:ilvl w:val="1"/>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562" w:firstLineChars="20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复核与核对评审结果</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评分汇总结束后，磋商小组应当进行复核，特别要对拟推荐成交候选人的、最后报价最低的、响应文件被认定无效的进行重点复核；</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评审结果汇总完成后，评审报告签署前，应当核对评审结果，除下列情形外，任何人不得修改评审结果：</w:t>
      </w:r>
    </w:p>
    <w:p>
      <w:pPr>
        <w:pageBreakBefore w:val="0"/>
        <w:numPr>
          <w:ilvl w:val="0"/>
          <w:numId w:val="22"/>
        </w:numPr>
        <w:tabs>
          <w:tab w:val="left" w:pos="0"/>
          <w:tab w:val="left" w:pos="210"/>
          <w:tab w:val="left" w:pos="420"/>
          <w:tab w:val="left" w:pos="630"/>
          <w:tab w:val="left" w:pos="840"/>
          <w:tab w:val="left" w:pos="1060"/>
          <w:tab w:val="left" w:pos="148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资格性认定错误的；</w:t>
      </w:r>
    </w:p>
    <w:p>
      <w:pPr>
        <w:pageBreakBefore w:val="0"/>
        <w:numPr>
          <w:ilvl w:val="0"/>
          <w:numId w:val="22"/>
        </w:numPr>
        <w:tabs>
          <w:tab w:val="left" w:pos="0"/>
          <w:tab w:val="left" w:pos="210"/>
          <w:tab w:val="left" w:pos="420"/>
          <w:tab w:val="left" w:pos="630"/>
          <w:tab w:val="left" w:pos="840"/>
          <w:tab w:val="left" w:pos="1060"/>
          <w:tab w:val="left" w:pos="148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分值汇总计算错误的；</w:t>
      </w:r>
    </w:p>
    <w:p>
      <w:pPr>
        <w:pageBreakBefore w:val="0"/>
        <w:numPr>
          <w:ilvl w:val="0"/>
          <w:numId w:val="22"/>
        </w:numPr>
        <w:tabs>
          <w:tab w:val="left" w:pos="0"/>
          <w:tab w:val="left" w:pos="210"/>
          <w:tab w:val="left" w:pos="420"/>
          <w:tab w:val="left" w:pos="630"/>
          <w:tab w:val="left" w:pos="840"/>
          <w:tab w:val="left" w:pos="1060"/>
          <w:tab w:val="left" w:pos="148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分项评分超出评分标准范围的；</w:t>
      </w:r>
    </w:p>
    <w:p>
      <w:pPr>
        <w:pageBreakBefore w:val="0"/>
        <w:numPr>
          <w:ilvl w:val="0"/>
          <w:numId w:val="22"/>
        </w:numPr>
        <w:tabs>
          <w:tab w:val="left" w:pos="0"/>
          <w:tab w:val="left" w:pos="210"/>
          <w:tab w:val="left" w:pos="420"/>
          <w:tab w:val="left" w:pos="630"/>
          <w:tab w:val="left" w:pos="840"/>
          <w:tab w:val="left" w:pos="1060"/>
          <w:tab w:val="left" w:pos="148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磋商小组对客观评审因素评分不一致的；</w:t>
      </w:r>
    </w:p>
    <w:p>
      <w:pPr>
        <w:pageBreakBefore w:val="0"/>
        <w:numPr>
          <w:ilvl w:val="0"/>
          <w:numId w:val="22"/>
        </w:numPr>
        <w:tabs>
          <w:tab w:val="left" w:pos="0"/>
          <w:tab w:val="left" w:pos="210"/>
          <w:tab w:val="left" w:pos="420"/>
          <w:tab w:val="left" w:pos="630"/>
          <w:tab w:val="left" w:pos="840"/>
          <w:tab w:val="left" w:pos="1060"/>
          <w:tab w:val="left" w:pos="148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经磋商小组一致认定评分畸高、畸低的。</w:t>
      </w:r>
    </w:p>
    <w:p>
      <w:pPr>
        <w:pageBreakBefore w:val="0"/>
        <w:numPr>
          <w:ilvl w:val="2"/>
          <w:numId w:val="18"/>
        </w:numPr>
        <w:tabs>
          <w:tab w:val="left" w:pos="0"/>
          <w:tab w:val="left" w:pos="210"/>
          <w:tab w:val="left" w:pos="420"/>
          <w:tab w:val="left" w:pos="630"/>
          <w:tab w:val="left" w:pos="1050"/>
        </w:tabs>
        <w:kinsoku/>
        <w:wordWrap/>
        <w:overflowPunct/>
        <w:bidi w:val="0"/>
        <w:adjustRightInd w:val="0"/>
        <w:snapToGrid w:val="0"/>
        <w:spacing w:line="360" w:lineRule="auto"/>
        <w:ind w:left="0"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经复核发现存在以上情形之一的，磋商小组应当当场修改评审结果，并在评审报告中记载。</w:t>
      </w:r>
    </w:p>
    <w:p>
      <w:pPr>
        <w:pageBreakBefore w:val="0"/>
        <w:numPr>
          <w:ilvl w:val="1"/>
          <w:numId w:val="18"/>
        </w:numPr>
        <w:tabs>
          <w:tab w:val="left" w:pos="0"/>
          <w:tab w:val="left" w:pos="210"/>
          <w:tab w:val="left" w:pos="420"/>
          <w:tab w:val="left" w:pos="630"/>
          <w:tab w:val="left" w:pos="840"/>
          <w:tab w:val="left" w:pos="1050"/>
        </w:tabs>
        <w:kinsoku/>
        <w:wordWrap/>
        <w:overflowPunct/>
        <w:bidi w:val="0"/>
        <w:adjustRightInd w:val="0"/>
        <w:snapToGrid w:val="0"/>
        <w:spacing w:line="360" w:lineRule="auto"/>
        <w:ind w:left="0" w:firstLine="562" w:firstLineChars="200"/>
        <w:rPr>
          <w:rFonts w:hint="eastAsia" w:ascii="仿宋" w:hAnsi="仿宋" w:eastAsia="仿宋" w:cs="仿宋"/>
          <w:b/>
          <w:bCs/>
          <w:sz w:val="28"/>
          <w:szCs w:val="28"/>
          <w:highlight w:val="none"/>
          <w:lang w:val="zh-CN"/>
        </w:rPr>
      </w:pPr>
      <w:r>
        <w:rPr>
          <w:rFonts w:hint="eastAsia" w:ascii="仿宋" w:hAnsi="仿宋" w:eastAsia="仿宋" w:cs="仿宋"/>
          <w:b/>
          <w:bCs/>
          <w:sz w:val="28"/>
          <w:szCs w:val="28"/>
          <w:highlight w:val="none"/>
          <w:lang w:val="zh-CN"/>
        </w:rPr>
        <w:t>评审报告</w:t>
      </w:r>
    </w:p>
    <w:p>
      <w:pPr>
        <w:pageBreakBefore w:val="0"/>
        <w:numPr>
          <w:ilvl w:val="0"/>
          <w:numId w:val="0"/>
        </w:numPr>
        <w:tabs>
          <w:tab w:val="left" w:pos="0"/>
          <w:tab w:val="left" w:pos="210"/>
          <w:tab w:val="left" w:pos="420"/>
          <w:tab w:val="left" w:pos="630"/>
          <w:tab w:val="left" w:pos="1050"/>
        </w:tabs>
        <w:kinsoku/>
        <w:wordWrap/>
        <w:overflowPunct/>
        <w:bidi w:val="0"/>
        <w:adjustRightInd w:val="0"/>
        <w:snapToGrid w:val="0"/>
        <w:spacing w:line="360" w:lineRule="auto"/>
        <w:ind w:firstLine="560" w:firstLineChars="20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磋商小组根据得分由高到低的顺序推荐3名成交候选人，并标明推荐顺序。</w:t>
      </w:r>
    </w:p>
    <w:p>
      <w:pPr>
        <w:pStyle w:val="2"/>
        <w:pageBreakBefore w:val="0"/>
        <w:wordWrap/>
        <w:bidi w:val="0"/>
        <w:spacing w:line="360" w:lineRule="auto"/>
        <w:rPr>
          <w:rFonts w:hint="eastAsia" w:ascii="仿宋" w:hAnsi="仿宋" w:eastAsia="仿宋" w:cs="仿宋"/>
          <w:lang w:val="en-US" w:eastAsia="zh-CN"/>
        </w:rPr>
      </w:pPr>
      <w:r>
        <w:rPr>
          <w:rFonts w:hint="eastAsia" w:ascii="仿宋" w:hAnsi="仿宋" w:eastAsia="仿宋" w:cs="仿宋"/>
          <w:sz w:val="28"/>
          <w:szCs w:val="28"/>
          <w:highlight w:val="none"/>
          <w:lang w:val="zh-CN"/>
        </w:rPr>
        <w:t>磋商小组在完成评标后，由应当向采购人提交书面评标报告。</w:t>
      </w:r>
    </w:p>
    <w:p>
      <w:pPr>
        <w:pageBreakBefore w:val="0"/>
        <w:wordWrap/>
        <w:bidi w:val="0"/>
        <w:spacing w:line="360" w:lineRule="auto"/>
        <w:rPr>
          <w:rFonts w:hint="eastAsia" w:ascii="仿宋" w:hAnsi="仿宋" w:eastAsia="仿宋" w:cs="仿宋"/>
          <w:b/>
          <w:sz w:val="44"/>
          <w:szCs w:val="44"/>
          <w:highlight w:val="none"/>
          <w:lang w:val="en-US" w:eastAsia="zh-CN"/>
        </w:rPr>
      </w:pPr>
      <w:r>
        <w:rPr>
          <w:rFonts w:hint="eastAsia" w:ascii="仿宋" w:hAnsi="仿宋" w:eastAsia="仿宋" w:cs="仿宋"/>
          <w:b/>
          <w:sz w:val="44"/>
          <w:szCs w:val="44"/>
          <w:highlight w:val="none"/>
          <w:lang w:val="en-US" w:eastAsia="zh-CN"/>
        </w:rPr>
        <w:br w:type="page"/>
      </w:r>
    </w:p>
    <w:p>
      <w:pPr>
        <w:pageBreakBefore w:val="0"/>
        <w:numPr>
          <w:ilvl w:val="0"/>
          <w:numId w:val="2"/>
        </w:numPr>
        <w:wordWrap/>
        <w:overflowPunct/>
        <w:bidi w:val="0"/>
        <w:spacing w:afterAutospacing="0" w:line="360" w:lineRule="auto"/>
        <w:jc w:val="center"/>
        <w:outlineLvl w:val="0"/>
        <w:rPr>
          <w:rFonts w:hint="eastAsia" w:ascii="仿宋" w:hAnsi="仿宋" w:eastAsia="仿宋" w:cs="仿宋"/>
          <w:b/>
          <w:sz w:val="44"/>
          <w:szCs w:val="44"/>
          <w:highlight w:val="none"/>
          <w:lang w:val="en-US" w:eastAsia="zh-CN"/>
        </w:rPr>
      </w:pPr>
      <w:bookmarkStart w:id="32" w:name="_Toc23668"/>
      <w:r>
        <w:rPr>
          <w:rFonts w:hint="eastAsia" w:ascii="仿宋" w:hAnsi="仿宋" w:eastAsia="仿宋" w:cs="仿宋"/>
          <w:b/>
          <w:sz w:val="44"/>
          <w:szCs w:val="44"/>
          <w:highlight w:val="none"/>
          <w:lang w:val="en-US" w:eastAsia="zh-CN"/>
        </w:rPr>
        <w:t>响应文件格式</w:t>
      </w:r>
      <w:bookmarkEnd w:id="32"/>
    </w:p>
    <w:bookmarkEnd w:id="26"/>
    <w:p>
      <w:pPr>
        <w:pStyle w:val="2"/>
        <w:pageBreakBefore w:val="0"/>
        <w:numPr>
          <w:ilvl w:val="0"/>
          <w:numId w:val="0"/>
        </w:numPr>
        <w:wordWrap/>
        <w:overflowPunct/>
        <w:bidi w:val="0"/>
        <w:spacing w:line="360" w:lineRule="auto"/>
        <w:ind w:leftChars="0"/>
        <w:rPr>
          <w:rFonts w:hint="eastAsia" w:ascii="仿宋" w:hAnsi="仿宋" w:eastAsia="仿宋" w:cs="仿宋"/>
          <w:highlight w:val="none"/>
        </w:rPr>
      </w:pPr>
    </w:p>
    <w:p>
      <w:pPr>
        <w:pStyle w:val="2"/>
        <w:pageBreakBefore w:val="0"/>
        <w:kinsoku/>
        <w:wordWrap/>
        <w:overflowPunct/>
        <w:bidi w:val="0"/>
        <w:spacing w:line="360" w:lineRule="auto"/>
        <w:rPr>
          <w:rFonts w:hint="eastAsia" w:ascii="仿宋" w:hAnsi="仿宋" w:eastAsia="仿宋" w:cs="仿宋"/>
          <w:sz w:val="28"/>
          <w:szCs w:val="28"/>
          <w:highlight w:val="none"/>
        </w:rPr>
      </w:pPr>
    </w:p>
    <w:p>
      <w:pPr>
        <w:pageBreakBefore w:val="0"/>
        <w:numPr>
          <w:ilvl w:val="0"/>
          <w:numId w:val="23"/>
        </w:numPr>
        <w:tabs>
          <w:tab w:val="left" w:pos="0"/>
          <w:tab w:val="left" w:pos="210"/>
          <w:tab w:val="left" w:pos="420"/>
          <w:tab w:val="left" w:pos="630"/>
          <w:tab w:val="left" w:pos="840"/>
          <w:tab w:val="left" w:pos="1050"/>
        </w:tabs>
        <w:kinsoku/>
        <w:wordWrap/>
        <w:overflowPunct/>
        <w:bidi w:val="0"/>
        <w:adjustRightInd w:val="0"/>
        <w:snapToGrid w:val="0"/>
        <w:spacing w:line="360" w:lineRule="auto"/>
        <w:ind w:left="222" w:leftChars="0" w:firstLine="408" w:firstLineChars="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供应商应按照磋商文件格式要求编制响应文件；混乱的编排导致响应文件被误导或查找不到，后果由供应商承担。</w:t>
      </w:r>
    </w:p>
    <w:p>
      <w:pPr>
        <w:pageBreakBefore w:val="0"/>
        <w:numPr>
          <w:ilvl w:val="0"/>
          <w:numId w:val="23"/>
        </w:numPr>
        <w:tabs>
          <w:tab w:val="left" w:pos="0"/>
          <w:tab w:val="left" w:pos="210"/>
          <w:tab w:val="left" w:pos="420"/>
          <w:tab w:val="left" w:pos="630"/>
          <w:tab w:val="left" w:pos="840"/>
          <w:tab w:val="left" w:pos="1050"/>
        </w:tabs>
        <w:kinsoku/>
        <w:wordWrap/>
        <w:overflowPunct/>
        <w:bidi w:val="0"/>
        <w:adjustRightInd w:val="0"/>
        <w:snapToGrid w:val="0"/>
        <w:spacing w:line="360" w:lineRule="auto"/>
        <w:ind w:left="222" w:leftChars="0" w:firstLine="408" w:firstLineChars="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编制响应文件前，请详细阅读磋商文件，理解文件中的每一项要求，做出逐一实质性响应。</w:t>
      </w:r>
    </w:p>
    <w:p>
      <w:pPr>
        <w:pageBreakBefore w:val="0"/>
        <w:numPr>
          <w:ilvl w:val="0"/>
          <w:numId w:val="23"/>
        </w:numPr>
        <w:tabs>
          <w:tab w:val="left" w:pos="0"/>
          <w:tab w:val="left" w:pos="210"/>
          <w:tab w:val="left" w:pos="420"/>
          <w:tab w:val="left" w:pos="630"/>
          <w:tab w:val="left" w:pos="840"/>
          <w:tab w:val="left" w:pos="1050"/>
        </w:tabs>
        <w:kinsoku/>
        <w:wordWrap/>
        <w:overflowPunct/>
        <w:bidi w:val="0"/>
        <w:adjustRightInd w:val="0"/>
        <w:snapToGrid w:val="0"/>
        <w:spacing w:line="360" w:lineRule="auto"/>
        <w:ind w:left="222" w:leftChars="0" w:firstLine="408" w:firstLineChars="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所附表格中要求回答的全部问题和信息都必须正面回答。</w:t>
      </w:r>
    </w:p>
    <w:p>
      <w:pPr>
        <w:pageBreakBefore w:val="0"/>
        <w:numPr>
          <w:ilvl w:val="0"/>
          <w:numId w:val="23"/>
        </w:numPr>
        <w:tabs>
          <w:tab w:val="left" w:pos="0"/>
          <w:tab w:val="left" w:pos="210"/>
          <w:tab w:val="left" w:pos="420"/>
          <w:tab w:val="left" w:pos="630"/>
          <w:tab w:val="left" w:pos="840"/>
          <w:tab w:val="left" w:pos="1050"/>
        </w:tabs>
        <w:kinsoku/>
        <w:wordWrap/>
        <w:overflowPunct/>
        <w:bidi w:val="0"/>
        <w:adjustRightInd w:val="0"/>
        <w:snapToGrid w:val="0"/>
        <w:spacing w:line="360" w:lineRule="auto"/>
        <w:ind w:left="222" w:leftChars="0" w:firstLine="408" w:firstLineChars="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本资格声明的签字人应保证全部声明和问题的回答是真实的和准确的。</w:t>
      </w:r>
    </w:p>
    <w:p>
      <w:pPr>
        <w:pageBreakBefore w:val="0"/>
        <w:numPr>
          <w:ilvl w:val="0"/>
          <w:numId w:val="23"/>
        </w:numPr>
        <w:tabs>
          <w:tab w:val="left" w:pos="0"/>
          <w:tab w:val="left" w:pos="210"/>
          <w:tab w:val="left" w:pos="420"/>
          <w:tab w:val="left" w:pos="630"/>
          <w:tab w:val="left" w:pos="840"/>
          <w:tab w:val="left" w:pos="1050"/>
        </w:tabs>
        <w:kinsoku/>
        <w:wordWrap/>
        <w:overflowPunct/>
        <w:bidi w:val="0"/>
        <w:adjustRightInd w:val="0"/>
        <w:snapToGrid w:val="0"/>
        <w:spacing w:line="360" w:lineRule="auto"/>
        <w:ind w:left="222" w:leftChars="0" w:firstLine="408" w:firstLineChars="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全部文件应按供应商须知中规定的语言和份数提交。</w:t>
      </w:r>
    </w:p>
    <w:p>
      <w:pPr>
        <w:pageBreakBefore w:val="0"/>
        <w:numPr>
          <w:ilvl w:val="0"/>
          <w:numId w:val="23"/>
        </w:numPr>
        <w:tabs>
          <w:tab w:val="left" w:pos="0"/>
          <w:tab w:val="left" w:pos="210"/>
          <w:tab w:val="left" w:pos="420"/>
          <w:tab w:val="left" w:pos="630"/>
          <w:tab w:val="left" w:pos="840"/>
          <w:tab w:val="left" w:pos="1050"/>
        </w:tabs>
        <w:kinsoku/>
        <w:wordWrap/>
        <w:overflowPunct/>
        <w:bidi w:val="0"/>
        <w:adjustRightInd w:val="0"/>
        <w:snapToGrid w:val="0"/>
        <w:spacing w:line="360" w:lineRule="auto"/>
        <w:ind w:left="222" w:leftChars="0" w:firstLine="408" w:firstLineChars="0"/>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如有必要，可以增加附页，作为响应文件的组成部分。</w:t>
      </w:r>
    </w:p>
    <w:p>
      <w:pPr>
        <w:pageBreakBefore w:val="0"/>
        <w:wordWrap/>
        <w:overflowPunct/>
        <w:bidi w:val="0"/>
        <w:spacing w:line="360" w:lineRule="auto"/>
        <w:rPr>
          <w:rFonts w:hint="eastAsia" w:ascii="仿宋" w:hAnsi="仿宋" w:eastAsia="仿宋" w:cs="仿宋"/>
          <w:sz w:val="28"/>
          <w:szCs w:val="28"/>
          <w:highlight w:val="none"/>
        </w:rPr>
      </w:pPr>
    </w:p>
    <w:p>
      <w:pPr>
        <w:pageBreakBefore w:val="0"/>
        <w:widowControl/>
        <w:tabs>
          <w:tab w:val="left" w:pos="1620"/>
        </w:tabs>
        <w:wordWrap/>
        <w:overflowPunct/>
        <w:bidi w:val="0"/>
        <w:snapToGrid w:val="0"/>
        <w:spacing w:afterAutospacing="0" w:line="360" w:lineRule="auto"/>
        <w:ind w:right="-197" w:rightChars="-94"/>
        <w:jc w:val="left"/>
        <w:rPr>
          <w:rFonts w:hint="eastAsia" w:ascii="仿宋" w:hAnsi="仿宋" w:eastAsia="仿宋" w:cs="仿宋"/>
          <w:b/>
          <w:sz w:val="36"/>
          <w:szCs w:val="36"/>
          <w:highlight w:val="none"/>
        </w:rPr>
      </w:pPr>
      <w:bookmarkStart w:id="33" w:name="_Toc21866"/>
    </w:p>
    <w:p>
      <w:pPr>
        <w:pageBreakBefore w:val="0"/>
        <w:wordWrap/>
        <w:overflowPunct/>
        <w:bidi w:val="0"/>
        <w:spacing w:afterAutospacing="0" w:line="360" w:lineRule="auto"/>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p>
    <w:p>
      <w:pPr>
        <w:pageBreakBefore w:val="0"/>
        <w:widowControl/>
        <w:tabs>
          <w:tab w:val="left" w:pos="1620"/>
        </w:tabs>
        <w:wordWrap/>
        <w:overflowPunct/>
        <w:bidi w:val="0"/>
        <w:snapToGrid w:val="0"/>
        <w:spacing w:afterAutospacing="0" w:line="360" w:lineRule="auto"/>
        <w:ind w:right="-197" w:rightChars="-94" w:firstLine="8353" w:firstLineChars="2600"/>
        <w:jc w:val="left"/>
        <w:outlineLvl w:val="0"/>
        <w:rPr>
          <w:rFonts w:hint="eastAsia" w:ascii="仿宋" w:hAnsi="仿宋" w:eastAsia="仿宋" w:cs="仿宋"/>
          <w:b/>
          <w:sz w:val="36"/>
          <w:szCs w:val="36"/>
          <w:highlight w:val="none"/>
        </w:rPr>
      </w:pPr>
      <w:bookmarkStart w:id="34" w:name="_Toc21940"/>
      <w:bookmarkStart w:id="35" w:name="_Toc9644"/>
      <w:bookmarkStart w:id="36" w:name="_Toc31252"/>
      <w:bookmarkStart w:id="37" w:name="_Toc31750"/>
      <w:bookmarkStart w:id="38" w:name="_Toc3341"/>
      <w:r>
        <w:rPr>
          <w:rFonts w:hint="eastAsia" w:ascii="仿宋" w:hAnsi="仿宋" w:eastAsia="仿宋" w:cs="仿宋"/>
          <w:b/>
          <w:sz w:val="32"/>
          <w:szCs w:val="32"/>
          <w:highlight w:val="none"/>
        </w:rPr>
        <w:t>正/副本</w:t>
      </w:r>
      <w:bookmarkEnd w:id="33"/>
      <w:bookmarkEnd w:id="34"/>
      <w:bookmarkEnd w:id="35"/>
      <w:bookmarkEnd w:id="36"/>
      <w:bookmarkEnd w:id="37"/>
      <w:bookmarkEnd w:id="38"/>
    </w:p>
    <w:p>
      <w:pPr>
        <w:pageBreakBefore w:val="0"/>
        <w:widowControl/>
        <w:tabs>
          <w:tab w:val="left" w:pos="1620"/>
        </w:tabs>
        <w:wordWrap/>
        <w:overflowPunct/>
        <w:bidi w:val="0"/>
        <w:snapToGrid w:val="0"/>
        <w:spacing w:afterAutospacing="0" w:line="360" w:lineRule="auto"/>
        <w:ind w:right="-197" w:rightChars="-94" w:firstLine="5722" w:firstLineChars="1900"/>
        <w:jc w:val="left"/>
        <w:outlineLvl w:val="0"/>
        <w:rPr>
          <w:rFonts w:hint="eastAsia" w:ascii="仿宋" w:hAnsi="仿宋" w:eastAsia="仿宋" w:cs="仿宋"/>
          <w:b/>
          <w:sz w:val="30"/>
          <w:szCs w:val="30"/>
          <w:highlight w:val="none"/>
        </w:rPr>
      </w:pPr>
      <w:bookmarkStart w:id="39" w:name="_Toc14594"/>
      <w:bookmarkStart w:id="40" w:name="_Toc17609"/>
    </w:p>
    <w:bookmarkEnd w:id="39"/>
    <w:bookmarkEnd w:id="40"/>
    <w:p>
      <w:pPr>
        <w:pageBreakBefore w:val="0"/>
        <w:wordWrap/>
        <w:overflowPunct/>
        <w:bidi w:val="0"/>
        <w:spacing w:afterAutospacing="0" w:line="360" w:lineRule="auto"/>
        <w:rPr>
          <w:rFonts w:hint="eastAsia" w:ascii="仿宋" w:hAnsi="仿宋" w:eastAsia="仿宋" w:cs="仿宋"/>
          <w:b/>
          <w:sz w:val="36"/>
          <w:szCs w:val="36"/>
          <w:highlight w:val="none"/>
          <w:bdr w:val="single" w:color="auto" w:sz="4" w:space="0"/>
          <w:shd w:val="pct10" w:color="auto" w:fill="FFFFFF"/>
        </w:rPr>
      </w:pPr>
    </w:p>
    <w:p>
      <w:pPr>
        <w:pStyle w:val="2"/>
        <w:rPr>
          <w:rFonts w:hint="eastAsia"/>
        </w:rPr>
      </w:pPr>
    </w:p>
    <w:p>
      <w:pPr>
        <w:pageBreakBefore w:val="0"/>
        <w:wordWrap/>
        <w:overflowPunct/>
        <w:bidi w:val="0"/>
        <w:spacing w:afterAutospacing="0" w:line="360" w:lineRule="auto"/>
        <w:rPr>
          <w:rFonts w:hint="eastAsia" w:ascii="仿宋" w:hAnsi="仿宋" w:eastAsia="仿宋" w:cs="仿宋"/>
          <w:sz w:val="28"/>
          <w:szCs w:val="28"/>
          <w:highlight w:val="none"/>
        </w:rPr>
      </w:pPr>
    </w:p>
    <w:p>
      <w:pPr>
        <w:pageBreakBefore w:val="0"/>
        <w:wordWrap/>
        <w:bidi w:val="0"/>
        <w:spacing w:line="360" w:lineRule="auto"/>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lang w:val="en-US" w:eastAsia="zh-CN"/>
        </w:rPr>
        <w:t>铜川市人民医院工程项目结算审计第三方中介服务机构采购项目</w:t>
      </w:r>
    </w:p>
    <w:p>
      <w:pPr>
        <w:pStyle w:val="45"/>
        <w:pageBreakBefore w:val="0"/>
        <w:wordWrap/>
        <w:bidi w:val="0"/>
        <w:spacing w:line="360" w:lineRule="auto"/>
        <w:rPr>
          <w:rFonts w:hint="eastAsia" w:ascii="仿宋" w:hAnsi="仿宋" w:eastAsia="仿宋" w:cs="仿宋"/>
          <w:highlight w:val="none"/>
          <w:lang w:eastAsia="zh-CN"/>
        </w:rPr>
      </w:pPr>
    </w:p>
    <w:p>
      <w:pPr>
        <w:pStyle w:val="45"/>
        <w:pageBreakBefore w:val="0"/>
        <w:wordWrap/>
        <w:bidi w:val="0"/>
        <w:spacing w:line="360" w:lineRule="auto"/>
        <w:rPr>
          <w:rFonts w:hint="eastAsia" w:ascii="仿宋" w:hAnsi="仿宋" w:eastAsia="仿宋" w:cs="仿宋"/>
          <w:highlight w:val="none"/>
          <w:lang w:eastAsia="zh-CN"/>
        </w:rPr>
      </w:pPr>
    </w:p>
    <w:p>
      <w:pPr>
        <w:pStyle w:val="45"/>
        <w:pageBreakBefore w:val="0"/>
        <w:wordWrap/>
        <w:bidi w:val="0"/>
        <w:spacing w:line="360" w:lineRule="auto"/>
        <w:rPr>
          <w:rFonts w:hint="eastAsia" w:ascii="仿宋" w:hAnsi="仿宋" w:eastAsia="仿宋" w:cs="仿宋"/>
          <w:highlight w:val="none"/>
          <w:lang w:eastAsia="zh-CN"/>
        </w:rPr>
      </w:pPr>
    </w:p>
    <w:p>
      <w:pPr>
        <w:pStyle w:val="45"/>
        <w:pageBreakBefore w:val="0"/>
        <w:wordWrap/>
        <w:bidi w:val="0"/>
        <w:spacing w:line="360" w:lineRule="auto"/>
        <w:rPr>
          <w:rFonts w:hint="eastAsia" w:ascii="仿宋" w:hAnsi="仿宋" w:eastAsia="仿宋" w:cs="仿宋"/>
          <w:highlight w:val="none"/>
          <w:lang w:eastAsia="zh-CN"/>
        </w:rPr>
      </w:pPr>
    </w:p>
    <w:p>
      <w:pPr>
        <w:pStyle w:val="45"/>
        <w:pageBreakBefore w:val="0"/>
        <w:wordWrap/>
        <w:bidi w:val="0"/>
        <w:spacing w:line="360" w:lineRule="auto"/>
        <w:rPr>
          <w:rFonts w:hint="eastAsia" w:ascii="仿宋" w:hAnsi="仿宋" w:eastAsia="仿宋" w:cs="仿宋"/>
          <w:highlight w:val="none"/>
          <w:lang w:eastAsia="zh-CN"/>
        </w:rPr>
      </w:pPr>
    </w:p>
    <w:p>
      <w:pPr>
        <w:pageBreakBefore w:val="0"/>
        <w:wordWrap/>
        <w:overflowPunct/>
        <w:bidi w:val="0"/>
        <w:spacing w:afterAutospacing="0" w:line="360" w:lineRule="auto"/>
        <w:jc w:val="center"/>
        <w:outlineLvl w:val="0"/>
        <w:rPr>
          <w:rFonts w:hint="eastAsia" w:ascii="仿宋" w:hAnsi="仿宋" w:eastAsia="仿宋" w:cs="仿宋"/>
          <w:b/>
          <w:sz w:val="84"/>
          <w:szCs w:val="84"/>
          <w:highlight w:val="none"/>
        </w:rPr>
      </w:pPr>
      <w:bookmarkStart w:id="41" w:name="_Toc9115"/>
      <w:bookmarkStart w:id="42" w:name="_Toc367"/>
      <w:bookmarkStart w:id="43" w:name="_Toc21581"/>
      <w:bookmarkStart w:id="44" w:name="_Toc24819"/>
      <w:bookmarkStart w:id="45" w:name="_Toc22336"/>
      <w:bookmarkStart w:id="46" w:name="_Toc5082"/>
      <w:r>
        <w:rPr>
          <w:rFonts w:hint="eastAsia" w:ascii="仿宋" w:hAnsi="仿宋" w:eastAsia="仿宋" w:cs="仿宋"/>
          <w:b/>
          <w:sz w:val="84"/>
          <w:szCs w:val="84"/>
          <w:highlight w:val="none"/>
        </w:rPr>
        <w:t>磋商响应文件</w:t>
      </w:r>
      <w:bookmarkEnd w:id="41"/>
      <w:bookmarkEnd w:id="42"/>
      <w:bookmarkEnd w:id="43"/>
      <w:bookmarkEnd w:id="44"/>
      <w:bookmarkEnd w:id="45"/>
      <w:bookmarkEnd w:id="46"/>
    </w:p>
    <w:p>
      <w:pPr>
        <w:pageBreakBefore w:val="0"/>
        <w:wordWrap/>
        <w:overflowPunct/>
        <w:bidi w:val="0"/>
        <w:spacing w:afterAutospacing="0" w:line="360" w:lineRule="auto"/>
        <w:rPr>
          <w:rFonts w:hint="eastAsia" w:ascii="仿宋" w:hAnsi="仿宋" w:eastAsia="仿宋" w:cs="仿宋"/>
          <w:b/>
          <w:sz w:val="28"/>
          <w:szCs w:val="28"/>
          <w:highlight w:val="none"/>
        </w:rPr>
      </w:pPr>
    </w:p>
    <w:p>
      <w:pPr>
        <w:pStyle w:val="34"/>
        <w:pageBreakBefore w:val="0"/>
        <w:wordWrap/>
        <w:bidi w:val="0"/>
        <w:spacing w:line="360" w:lineRule="auto"/>
        <w:rPr>
          <w:rFonts w:hint="eastAsia" w:ascii="仿宋" w:hAnsi="仿宋" w:eastAsia="仿宋" w:cs="仿宋"/>
          <w:highlight w:val="none"/>
        </w:rPr>
      </w:pPr>
    </w:p>
    <w:p>
      <w:pPr>
        <w:pStyle w:val="26"/>
        <w:pageBreakBefore w:val="0"/>
        <w:wordWrap/>
        <w:bidi w:val="0"/>
        <w:spacing w:line="360" w:lineRule="auto"/>
        <w:rPr>
          <w:rFonts w:hint="eastAsia" w:ascii="仿宋" w:hAnsi="仿宋" w:eastAsia="仿宋" w:cs="仿宋"/>
          <w:b/>
          <w:sz w:val="28"/>
          <w:szCs w:val="28"/>
          <w:highlight w:val="none"/>
        </w:rPr>
      </w:pPr>
    </w:p>
    <w:p>
      <w:pPr>
        <w:pageBreakBefore w:val="0"/>
        <w:wordWrap/>
        <w:overflowPunct/>
        <w:bidi w:val="0"/>
        <w:spacing w:afterAutospacing="0" w:line="360" w:lineRule="auto"/>
        <w:rPr>
          <w:rFonts w:hint="eastAsia" w:ascii="仿宋" w:hAnsi="仿宋" w:eastAsia="仿宋" w:cs="仿宋"/>
          <w:b/>
          <w:sz w:val="28"/>
          <w:szCs w:val="28"/>
          <w:highlight w:val="none"/>
        </w:rPr>
      </w:pPr>
    </w:p>
    <w:p>
      <w:pPr>
        <w:pStyle w:val="2"/>
        <w:rPr>
          <w:rFonts w:hint="eastAsia"/>
        </w:rPr>
      </w:pPr>
    </w:p>
    <w:p>
      <w:pPr>
        <w:pageBreakBefore w:val="0"/>
        <w:wordWrap/>
        <w:bidi w:val="0"/>
        <w:spacing w:line="360" w:lineRule="auto"/>
        <w:ind w:firstLine="1687" w:firstLineChars="600"/>
        <w:rPr>
          <w:rFonts w:hint="eastAsia" w:ascii="仿宋" w:hAnsi="仿宋" w:eastAsia="仿宋" w:cs="仿宋"/>
          <w:b/>
          <w:color w:val="auto"/>
          <w:sz w:val="28"/>
          <w:szCs w:val="28"/>
          <w:highlight w:val="none"/>
          <w:u w:val="none"/>
          <w:lang w:val="en-US" w:eastAsia="zh-CN"/>
        </w:rPr>
      </w:pPr>
      <w:r>
        <w:rPr>
          <w:rFonts w:hint="eastAsia" w:ascii="仿宋" w:hAnsi="仿宋" w:eastAsia="仿宋" w:cs="仿宋"/>
          <w:b/>
          <w:color w:val="auto"/>
          <w:sz w:val="28"/>
          <w:szCs w:val="28"/>
          <w:highlight w:val="none"/>
          <w:lang w:val="en-US" w:eastAsia="zh-CN"/>
        </w:rPr>
        <w:t>采   购</w:t>
      </w:r>
      <w:r>
        <w:rPr>
          <w:rFonts w:hint="eastAsia" w:ascii="仿宋" w:hAnsi="仿宋" w:eastAsia="仿宋" w:cs="仿宋"/>
          <w:b/>
          <w:color w:val="auto"/>
          <w:sz w:val="28"/>
          <w:szCs w:val="28"/>
          <w:highlight w:val="none"/>
          <w:lang w:eastAsia="zh-CN"/>
        </w:rPr>
        <w:t xml:space="preserve">   人</w:t>
      </w:r>
      <w:r>
        <w:rPr>
          <w:rFonts w:hint="eastAsia" w:ascii="仿宋" w:hAnsi="仿宋" w:eastAsia="仿宋" w:cs="仿宋"/>
          <w:b/>
          <w:color w:val="auto"/>
          <w:sz w:val="28"/>
          <w:szCs w:val="28"/>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color w:val="auto"/>
          <w:sz w:val="28"/>
          <w:szCs w:val="28"/>
          <w:highlight w:val="none"/>
          <w:u w:val="single"/>
        </w:rPr>
        <w:t xml:space="preserve">    </w:t>
      </w:r>
    </w:p>
    <w:p>
      <w:pPr>
        <w:pageBreakBefore w:val="0"/>
        <w:wordWrap/>
        <w:bidi w:val="0"/>
        <w:spacing w:line="360" w:lineRule="auto"/>
        <w:ind w:firstLine="1687" w:firstLineChars="600"/>
        <w:rPr>
          <w:rFonts w:hint="eastAsia" w:ascii="仿宋" w:hAnsi="仿宋" w:eastAsia="仿宋" w:cs="仿宋"/>
          <w:b/>
          <w:bCs/>
          <w:color w:val="auto"/>
          <w:sz w:val="28"/>
          <w:szCs w:val="28"/>
          <w:highlight w:val="none"/>
          <w:u w:val="single"/>
        </w:rPr>
      </w:pPr>
      <w:r>
        <w:rPr>
          <w:rFonts w:hint="eastAsia" w:ascii="仿宋" w:hAnsi="仿宋" w:eastAsia="仿宋" w:cs="仿宋"/>
          <w:b/>
          <w:color w:val="auto"/>
          <w:sz w:val="28"/>
          <w:szCs w:val="28"/>
          <w:highlight w:val="none"/>
          <w:lang w:val="en-US" w:eastAsia="zh-CN"/>
        </w:rPr>
        <w:t>供   应   商</w:t>
      </w:r>
      <w:r>
        <w:rPr>
          <w:rFonts w:hint="eastAsia" w:ascii="仿宋" w:hAnsi="仿宋" w:eastAsia="仿宋" w:cs="仿宋"/>
          <w:b/>
          <w:color w:val="auto"/>
          <w:sz w:val="28"/>
          <w:szCs w:val="28"/>
          <w:highlight w:val="none"/>
        </w:rPr>
        <w:t>：</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u w:val="single"/>
          <w:lang w:val="en-US" w:eastAsia="zh-CN"/>
        </w:rPr>
        <w:t xml:space="preserve">      </w:t>
      </w:r>
      <w:r>
        <w:rPr>
          <w:rFonts w:hint="eastAsia" w:ascii="仿宋" w:hAnsi="仿宋" w:eastAsia="仿宋" w:cs="仿宋"/>
          <w:b/>
          <w:color w:val="auto"/>
          <w:sz w:val="28"/>
          <w:szCs w:val="28"/>
          <w:highlight w:val="none"/>
          <w:u w:val="single"/>
        </w:rPr>
        <w:t xml:space="preserve">  （盖章）</w:t>
      </w:r>
    </w:p>
    <w:p>
      <w:pPr>
        <w:pageBreakBefore w:val="0"/>
        <w:wordWrap/>
        <w:overflowPunct/>
        <w:bidi w:val="0"/>
        <w:spacing w:afterAutospacing="0" w:line="360" w:lineRule="auto"/>
        <w:ind w:firstLine="1687" w:firstLineChars="600"/>
        <w:rPr>
          <w:rFonts w:hint="eastAsia" w:ascii="仿宋" w:hAnsi="仿宋" w:eastAsia="仿宋" w:cs="仿宋"/>
          <w:b/>
          <w:sz w:val="13"/>
          <w:szCs w:val="13"/>
          <w:highlight w:val="none"/>
          <w:u w:val="single"/>
        </w:rPr>
      </w:pPr>
      <w:r>
        <w:rPr>
          <w:rFonts w:hint="eastAsia" w:ascii="仿宋" w:hAnsi="仿宋" w:eastAsia="仿宋" w:cs="仿宋"/>
          <w:b/>
          <w:color w:val="auto"/>
          <w:sz w:val="28"/>
          <w:szCs w:val="28"/>
          <w:highlight w:val="none"/>
          <w:lang w:val="en-US" w:eastAsia="zh-CN"/>
        </w:rPr>
        <w:t>日        期</w:t>
      </w:r>
      <w:r>
        <w:rPr>
          <w:rFonts w:hint="eastAsia" w:ascii="仿宋" w:hAnsi="仿宋" w:eastAsia="仿宋" w:cs="仿宋"/>
          <w:b/>
          <w:color w:val="auto"/>
          <w:sz w:val="28"/>
          <w:szCs w:val="28"/>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kern w:val="0"/>
          <w:sz w:val="28"/>
          <w:szCs w:val="28"/>
          <w:highlight w:val="none"/>
          <w:u w:val="single"/>
        </w:rPr>
        <w:t>　</w:t>
      </w:r>
    </w:p>
    <w:p>
      <w:pPr>
        <w:rPr>
          <w:rFonts w:hint="eastAsia" w:ascii="仿宋" w:hAnsi="仿宋" w:eastAsia="仿宋" w:cs="仿宋"/>
          <w:b/>
          <w:sz w:val="44"/>
          <w:szCs w:val="44"/>
          <w:highlight w:val="none"/>
        </w:rPr>
      </w:pPr>
      <w:bookmarkStart w:id="47" w:name="_Toc28155"/>
      <w:bookmarkStart w:id="48" w:name="_Toc29918"/>
      <w:bookmarkStart w:id="49" w:name="_Toc32585"/>
      <w:bookmarkStart w:id="50" w:name="_Toc7618"/>
      <w:bookmarkStart w:id="51" w:name="_Toc4512"/>
      <w:bookmarkStart w:id="52" w:name="_Toc14808"/>
      <w:r>
        <w:rPr>
          <w:rFonts w:hint="eastAsia" w:ascii="仿宋" w:hAnsi="仿宋" w:eastAsia="仿宋" w:cs="仿宋"/>
          <w:b/>
          <w:sz w:val="44"/>
          <w:szCs w:val="44"/>
          <w:highlight w:val="none"/>
        </w:rPr>
        <w:br w:type="page"/>
      </w:r>
    </w:p>
    <w:p>
      <w:pPr>
        <w:pageBreakBefore w:val="0"/>
        <w:wordWrap/>
        <w:overflowPunct/>
        <w:bidi w:val="0"/>
        <w:spacing w:afterAutospacing="0" w:line="360" w:lineRule="auto"/>
        <w:jc w:val="center"/>
        <w:outlineLvl w:val="0"/>
        <w:rPr>
          <w:rFonts w:hint="eastAsia" w:ascii="仿宋" w:hAnsi="仿宋" w:eastAsia="仿宋" w:cs="仿宋"/>
          <w:b/>
          <w:sz w:val="44"/>
          <w:szCs w:val="44"/>
          <w:highlight w:val="none"/>
        </w:rPr>
      </w:pPr>
    </w:p>
    <w:p>
      <w:pPr>
        <w:pageBreakBefore w:val="0"/>
        <w:wordWrap/>
        <w:overflowPunct/>
        <w:bidi w:val="0"/>
        <w:spacing w:afterAutospacing="0" w:line="360" w:lineRule="auto"/>
        <w:jc w:val="center"/>
        <w:outlineLvl w:val="0"/>
        <w:rPr>
          <w:rFonts w:hint="eastAsia" w:ascii="仿宋" w:hAnsi="仿宋" w:eastAsia="仿宋" w:cs="仿宋"/>
          <w:b/>
          <w:sz w:val="44"/>
          <w:szCs w:val="44"/>
          <w:highlight w:val="none"/>
        </w:rPr>
      </w:pPr>
    </w:p>
    <w:p>
      <w:pPr>
        <w:pageBreakBefore w:val="0"/>
        <w:wordWrap/>
        <w:overflowPunct/>
        <w:bidi w:val="0"/>
        <w:spacing w:afterAutospacing="0" w:line="360" w:lineRule="auto"/>
        <w:jc w:val="center"/>
        <w:outlineLvl w:val="0"/>
        <w:rPr>
          <w:rFonts w:hint="eastAsia" w:ascii="仿宋" w:hAnsi="仿宋" w:eastAsia="仿宋" w:cs="仿宋"/>
          <w:b/>
          <w:sz w:val="44"/>
          <w:szCs w:val="44"/>
          <w:highlight w:val="none"/>
        </w:rPr>
      </w:pPr>
      <w:r>
        <w:rPr>
          <w:rFonts w:hint="eastAsia" w:ascii="仿宋" w:hAnsi="仿宋" w:eastAsia="仿宋" w:cs="仿宋"/>
          <w:b/>
          <w:sz w:val="44"/>
          <w:szCs w:val="44"/>
          <w:highlight w:val="none"/>
        </w:rPr>
        <w:t>目  录</w:t>
      </w:r>
      <w:bookmarkEnd w:id="47"/>
      <w:bookmarkEnd w:id="48"/>
      <w:bookmarkEnd w:id="49"/>
      <w:bookmarkEnd w:id="50"/>
      <w:bookmarkEnd w:id="51"/>
      <w:bookmarkEnd w:id="52"/>
    </w:p>
    <w:p>
      <w:pPr>
        <w:pStyle w:val="2"/>
        <w:pageBreakBefore w:val="0"/>
        <w:wordWrap/>
        <w:overflowPunct/>
        <w:bidi w:val="0"/>
        <w:spacing w:line="360" w:lineRule="auto"/>
        <w:rPr>
          <w:rFonts w:hint="eastAsia" w:ascii="仿宋" w:hAnsi="仿宋" w:eastAsia="仿宋" w:cs="仿宋"/>
          <w:b/>
          <w:sz w:val="44"/>
          <w:szCs w:val="44"/>
          <w:highlight w:val="none"/>
        </w:rPr>
      </w:pPr>
    </w:p>
    <w:p>
      <w:pPr>
        <w:pageBreakBefore w:val="0"/>
        <w:wordWrap/>
        <w:overflowPunct/>
        <w:bidi w:val="0"/>
        <w:spacing w:line="360" w:lineRule="auto"/>
        <w:rPr>
          <w:rFonts w:hint="eastAsia" w:ascii="仿宋" w:hAnsi="仿宋" w:eastAsia="仿宋" w:cs="仿宋"/>
          <w:sz w:val="28"/>
          <w:szCs w:val="28"/>
          <w:highlight w:val="none"/>
        </w:rPr>
      </w:pPr>
    </w:p>
    <w:p>
      <w:pPr>
        <w:pageBreakBefore w:val="0"/>
        <w:wordWrap/>
        <w:overflowPunct/>
        <w:bidi w:val="0"/>
        <w:spacing w:line="360" w:lineRule="auto"/>
        <w:jc w:val="center"/>
        <w:rPr>
          <w:rFonts w:hint="eastAsia" w:ascii="仿宋" w:hAnsi="仿宋" w:eastAsia="仿宋" w:cs="仿宋"/>
          <w:sz w:val="28"/>
          <w:szCs w:val="28"/>
          <w:highlight w:val="none"/>
          <w:lang w:eastAsia="zh-CN"/>
        </w:rPr>
      </w:pPr>
      <w:bookmarkStart w:id="53" w:name="_Toc13311"/>
      <w:r>
        <w:rPr>
          <w:rFonts w:hint="eastAsia" w:ascii="仿宋" w:hAnsi="仿宋" w:eastAsia="仿宋" w:cs="仿宋"/>
          <w:b/>
          <w:bCs/>
          <w:spacing w:val="-2"/>
          <w:sz w:val="28"/>
          <w:szCs w:val="28"/>
          <w:highlight w:val="none"/>
        </w:rPr>
        <w:t>（格式自拟，目录内容须与正文内容一致并有详细页码）</w:t>
      </w:r>
      <w:bookmarkEnd w:id="53"/>
    </w:p>
    <w:p>
      <w:pPr>
        <w:pageBreakBefore w:val="0"/>
        <w:wordWrap/>
        <w:overflowPunct/>
        <w:bidi w:val="0"/>
        <w:spacing w:afterAutospacing="0" w:line="360" w:lineRule="auto"/>
        <w:ind w:left="210" w:leftChars="100"/>
        <w:rPr>
          <w:rFonts w:hint="eastAsia" w:ascii="仿宋" w:hAnsi="仿宋" w:eastAsia="仿宋" w:cs="仿宋"/>
          <w:highlight w:val="none"/>
        </w:rPr>
      </w:pPr>
    </w:p>
    <w:p>
      <w:pPr>
        <w:pageBreakBefore w:val="0"/>
        <w:wordWrap/>
        <w:overflowPunct/>
        <w:bidi w:val="0"/>
        <w:spacing w:afterAutospacing="0" w:line="360" w:lineRule="auto"/>
        <w:ind w:firstLine="1898" w:firstLineChars="678"/>
        <w:rPr>
          <w:rFonts w:hint="eastAsia" w:ascii="仿宋" w:hAnsi="仿宋" w:eastAsia="仿宋" w:cs="仿宋"/>
          <w:sz w:val="28"/>
          <w:szCs w:val="28"/>
          <w:highlight w:val="none"/>
        </w:rPr>
      </w:pPr>
    </w:p>
    <w:p>
      <w:pPr>
        <w:pageBreakBefore w:val="0"/>
        <w:wordWrap/>
        <w:overflowPunct/>
        <w:bidi w:val="0"/>
        <w:spacing w:afterAutospacing="0" w:line="360" w:lineRule="auto"/>
        <w:ind w:firstLine="723" w:firstLineChars="200"/>
        <w:rPr>
          <w:rFonts w:hint="eastAsia" w:ascii="仿宋" w:hAnsi="仿宋" w:eastAsia="仿宋" w:cs="仿宋"/>
          <w:b/>
          <w:sz w:val="36"/>
          <w:szCs w:val="36"/>
          <w:highlight w:val="none"/>
        </w:rPr>
      </w:pPr>
    </w:p>
    <w:p>
      <w:pPr>
        <w:pageBreakBefore w:val="0"/>
        <w:tabs>
          <w:tab w:val="left" w:pos="1665"/>
        </w:tabs>
        <w:wordWrap/>
        <w:overflowPunct/>
        <w:bidi w:val="0"/>
        <w:spacing w:afterAutospacing="0" w:line="360" w:lineRule="auto"/>
        <w:rPr>
          <w:rFonts w:hint="eastAsia" w:ascii="仿宋" w:hAnsi="仿宋" w:eastAsia="仿宋" w:cs="仿宋"/>
          <w:b/>
          <w:sz w:val="28"/>
          <w:szCs w:val="28"/>
          <w:highlight w:val="none"/>
        </w:rPr>
      </w:pPr>
      <w:r>
        <w:rPr>
          <w:rFonts w:hint="eastAsia" w:ascii="仿宋" w:hAnsi="仿宋" w:eastAsia="仿宋" w:cs="仿宋"/>
          <w:b/>
          <w:sz w:val="28"/>
          <w:szCs w:val="28"/>
          <w:highlight w:val="none"/>
        </w:rPr>
        <w:tab/>
      </w:r>
    </w:p>
    <w:p>
      <w:pPr>
        <w:pageBreakBefore w:val="0"/>
        <w:tabs>
          <w:tab w:val="left" w:pos="1665"/>
        </w:tabs>
        <w:wordWrap/>
        <w:overflowPunct/>
        <w:bidi w:val="0"/>
        <w:spacing w:afterAutospacing="0" w:line="360" w:lineRule="auto"/>
        <w:rPr>
          <w:rFonts w:hint="eastAsia" w:ascii="仿宋" w:hAnsi="仿宋" w:eastAsia="仿宋" w:cs="仿宋"/>
          <w:b/>
          <w:sz w:val="28"/>
          <w:szCs w:val="28"/>
          <w:highlight w:val="none"/>
        </w:rPr>
      </w:pPr>
    </w:p>
    <w:p>
      <w:pPr>
        <w:pageBreakBefore w:val="0"/>
        <w:tabs>
          <w:tab w:val="left" w:pos="1665"/>
        </w:tabs>
        <w:wordWrap/>
        <w:overflowPunct/>
        <w:bidi w:val="0"/>
        <w:spacing w:afterAutospacing="0" w:line="360" w:lineRule="auto"/>
        <w:rPr>
          <w:rFonts w:hint="eastAsia" w:ascii="仿宋" w:hAnsi="仿宋" w:eastAsia="仿宋" w:cs="仿宋"/>
          <w:b/>
          <w:sz w:val="28"/>
          <w:szCs w:val="28"/>
          <w:highlight w:val="none"/>
        </w:rPr>
      </w:pPr>
    </w:p>
    <w:p>
      <w:pPr>
        <w:pageBreakBefore w:val="0"/>
        <w:tabs>
          <w:tab w:val="left" w:pos="1665"/>
        </w:tabs>
        <w:wordWrap/>
        <w:overflowPunct/>
        <w:bidi w:val="0"/>
        <w:spacing w:afterAutospacing="0" w:line="360" w:lineRule="auto"/>
        <w:rPr>
          <w:rFonts w:hint="eastAsia" w:ascii="仿宋" w:hAnsi="仿宋" w:eastAsia="仿宋" w:cs="仿宋"/>
          <w:b/>
          <w:sz w:val="28"/>
          <w:szCs w:val="28"/>
          <w:highlight w:val="none"/>
        </w:rPr>
      </w:pPr>
    </w:p>
    <w:p>
      <w:pPr>
        <w:pStyle w:val="45"/>
        <w:pageBreakBefore w:val="0"/>
        <w:wordWrap/>
        <w:overflowPunct/>
        <w:bidi w:val="0"/>
        <w:spacing w:afterAutospacing="0" w:line="360" w:lineRule="auto"/>
        <w:ind w:left="0" w:leftChars="0" w:firstLine="0" w:firstLineChars="0"/>
        <w:rPr>
          <w:rFonts w:hint="eastAsia" w:ascii="仿宋" w:hAnsi="仿宋" w:eastAsia="仿宋" w:cs="仿宋"/>
          <w:b/>
          <w:sz w:val="28"/>
          <w:szCs w:val="28"/>
          <w:highlight w:val="none"/>
        </w:rPr>
      </w:pPr>
    </w:p>
    <w:p>
      <w:pPr>
        <w:pageBreakBefore w:val="0"/>
        <w:wordWrap/>
        <w:overflowPunct/>
        <w:bidi w:val="0"/>
        <w:spacing w:afterAutospacing="0" w:line="360" w:lineRule="auto"/>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pPr>
        <w:pageBreakBefore w:val="0"/>
        <w:numPr>
          <w:ilvl w:val="0"/>
          <w:numId w:val="24"/>
        </w:numPr>
        <w:kinsoku/>
        <w:wordWrap/>
        <w:overflowPunct/>
        <w:bidi w:val="0"/>
        <w:spacing w:line="360" w:lineRule="auto"/>
        <w:ind w:firstLine="0"/>
        <w:jc w:val="center"/>
        <w:outlineLvl w:val="0"/>
        <w:rPr>
          <w:rFonts w:hint="eastAsia" w:ascii="仿宋" w:hAnsi="仿宋" w:eastAsia="仿宋" w:cs="仿宋"/>
          <w:b/>
          <w:color w:val="000000"/>
          <w:sz w:val="36"/>
          <w:szCs w:val="36"/>
          <w:highlight w:val="none"/>
        </w:rPr>
      </w:pPr>
      <w:bookmarkStart w:id="54" w:name="_Toc27235"/>
      <w:bookmarkStart w:id="55" w:name="_Toc24737"/>
      <w:bookmarkStart w:id="56" w:name="_Toc12630"/>
      <w:bookmarkStart w:id="57" w:name="_Toc4744"/>
      <w:bookmarkStart w:id="58" w:name="_Toc3833"/>
      <w:bookmarkStart w:id="59" w:name="_Toc31584"/>
      <w:r>
        <w:rPr>
          <w:rFonts w:hint="eastAsia" w:ascii="仿宋" w:hAnsi="仿宋" w:eastAsia="仿宋" w:cs="仿宋"/>
          <w:b/>
          <w:color w:val="000000"/>
          <w:sz w:val="36"/>
          <w:szCs w:val="36"/>
          <w:highlight w:val="none"/>
        </w:rPr>
        <w:t>磋商函</w:t>
      </w:r>
      <w:bookmarkEnd w:id="54"/>
      <w:bookmarkEnd w:id="55"/>
      <w:bookmarkEnd w:id="56"/>
      <w:bookmarkEnd w:id="57"/>
      <w:bookmarkEnd w:id="58"/>
      <w:bookmarkEnd w:id="59"/>
    </w:p>
    <w:p>
      <w:pPr>
        <w:pageBreakBefore w:val="0"/>
        <w:wordWrap/>
        <w:overflowPunct/>
        <w:bidi w:val="0"/>
        <w:spacing w:afterAutospacing="0" w:line="360" w:lineRule="auto"/>
        <w:rPr>
          <w:rFonts w:hint="eastAsia" w:ascii="仿宋" w:hAnsi="仿宋" w:eastAsia="仿宋" w:cs="仿宋"/>
          <w:color w:val="000000"/>
          <w:sz w:val="28"/>
          <w:szCs w:val="28"/>
          <w:highlight w:val="none"/>
        </w:rPr>
      </w:pPr>
      <w:r>
        <w:rPr>
          <w:rFonts w:hint="eastAsia" w:ascii="仿宋" w:hAnsi="仿宋" w:eastAsia="仿宋" w:cs="仿宋"/>
          <w:b/>
          <w:sz w:val="28"/>
          <w:szCs w:val="28"/>
          <w:highlight w:val="none"/>
        </w:rPr>
        <w:t>致：</w:t>
      </w:r>
      <w:r>
        <w:rPr>
          <w:rFonts w:hint="eastAsia" w:ascii="仿宋" w:hAnsi="仿宋" w:eastAsia="仿宋" w:cs="仿宋"/>
          <w:b/>
          <w:sz w:val="28"/>
          <w:szCs w:val="28"/>
          <w:highlight w:val="none"/>
          <w:u w:val="single"/>
          <w:lang w:eastAsia="zh-CN"/>
        </w:rPr>
        <w:t>（采购人名称）</w:t>
      </w:r>
      <w:r>
        <w:rPr>
          <w:rFonts w:hint="eastAsia" w:ascii="仿宋" w:hAnsi="仿宋" w:eastAsia="仿宋" w:cs="仿宋"/>
          <w:b/>
          <w:bCs/>
          <w:sz w:val="28"/>
          <w:szCs w:val="28"/>
          <w:highlight w:val="none"/>
          <w:u w:val="single"/>
        </w:rPr>
        <w:t xml:space="preserve"> </w:t>
      </w:r>
    </w:p>
    <w:p>
      <w:pPr>
        <w:pageBreakBefore w:val="0"/>
        <w:kinsoku/>
        <w:wordWrap/>
        <w:overflowPunct/>
        <w:bidi w:val="0"/>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根据贵单位</w:t>
      </w:r>
      <w:r>
        <w:rPr>
          <w:rFonts w:hint="eastAsia" w:ascii="仿宋" w:hAnsi="仿宋" w:eastAsia="仿宋" w:cs="仿宋"/>
          <w:sz w:val="28"/>
          <w:szCs w:val="28"/>
          <w:highlight w:val="none"/>
          <w:u w:val="single"/>
        </w:rPr>
        <w:t xml:space="preserve"> （项目名称）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的磋商公告，我方代表</w:t>
      </w:r>
      <w:r>
        <w:rPr>
          <w:rFonts w:hint="eastAsia" w:ascii="仿宋" w:hAnsi="仿宋" w:eastAsia="仿宋" w:cs="仿宋"/>
          <w:sz w:val="28"/>
          <w:szCs w:val="28"/>
          <w:highlight w:val="none"/>
          <w:u w:val="single"/>
        </w:rPr>
        <w:t xml:space="preserve"> （姓名、职务）</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经正式授权并代表</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供应商</w:t>
      </w:r>
      <w:r>
        <w:rPr>
          <w:rFonts w:hint="eastAsia" w:ascii="仿宋" w:hAnsi="仿宋" w:eastAsia="仿宋" w:cs="仿宋"/>
          <w:sz w:val="28"/>
          <w:szCs w:val="28"/>
          <w:highlight w:val="none"/>
          <w:u w:val="single"/>
        </w:rPr>
        <w:t xml:space="preserve">名称）  </w:t>
      </w:r>
      <w:r>
        <w:rPr>
          <w:rFonts w:hint="eastAsia" w:ascii="仿宋" w:hAnsi="仿宋" w:eastAsia="仿宋" w:cs="仿宋"/>
          <w:sz w:val="28"/>
          <w:szCs w:val="28"/>
          <w:highlight w:val="none"/>
        </w:rPr>
        <w:t>就该项目进行竞争性磋商。</w:t>
      </w:r>
    </w:p>
    <w:p>
      <w:pPr>
        <w:pageBreakBefore w:val="0"/>
        <w:kinsoku/>
        <w:wordWrap/>
        <w:overflowPunct/>
        <w:bidi w:val="0"/>
        <w:spacing w:line="360" w:lineRule="auto"/>
        <w:ind w:firstLine="562" w:firstLineChars="200"/>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在此，我方郑重声明以下诸点，并负法律责任：</w:t>
      </w:r>
    </w:p>
    <w:p>
      <w:pPr>
        <w:pStyle w:val="19"/>
        <w:pageBreakBefore w:val="0"/>
        <w:numPr>
          <w:ilvl w:val="0"/>
          <w:numId w:val="25"/>
        </w:numPr>
        <w:kinsoku/>
        <w:wordWrap/>
        <w:overflowPunct/>
        <w:bidi w:val="0"/>
        <w:adjustRightInd w:val="0"/>
        <w:snapToGrid w:val="0"/>
        <w:spacing w:line="360" w:lineRule="auto"/>
        <w:ind w:hanging="5"/>
        <w:rPr>
          <w:rFonts w:hint="eastAsia" w:ascii="仿宋" w:hAnsi="仿宋" w:eastAsia="仿宋" w:cs="仿宋"/>
          <w:sz w:val="28"/>
          <w:szCs w:val="28"/>
          <w:highlight w:val="none"/>
        </w:rPr>
      </w:pPr>
      <w:r>
        <w:rPr>
          <w:rFonts w:hint="eastAsia" w:ascii="仿宋" w:hAnsi="仿宋" w:eastAsia="仿宋" w:cs="仿宋"/>
          <w:sz w:val="28"/>
          <w:szCs w:val="28"/>
          <w:highlight w:val="none"/>
        </w:rPr>
        <w:t>我方提交响应文件正本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份和副本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份，电子文件</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pPr>
        <w:pStyle w:val="19"/>
        <w:pageBreakBefore w:val="0"/>
        <w:numPr>
          <w:ilvl w:val="0"/>
          <w:numId w:val="25"/>
        </w:numPr>
        <w:kinsoku/>
        <w:wordWrap/>
        <w:overflowPunct/>
        <w:bidi w:val="0"/>
        <w:adjustRightInd w:val="0"/>
        <w:snapToGrid w:val="0"/>
        <w:spacing w:line="336" w:lineRule="auto"/>
        <w:ind w:left="5" w:firstLine="415"/>
        <w:rPr>
          <w:rFonts w:hint="eastAsia" w:ascii="仿宋" w:hAnsi="仿宋" w:eastAsia="仿宋" w:cs="仿宋"/>
          <w:sz w:val="28"/>
          <w:szCs w:val="28"/>
          <w:highlight w:val="none"/>
        </w:rPr>
      </w:pPr>
      <w:r>
        <w:rPr>
          <w:rFonts w:hint="eastAsia" w:ascii="仿宋" w:hAnsi="仿宋" w:eastAsia="仿宋" w:cs="仿宋"/>
          <w:sz w:val="28"/>
          <w:szCs w:val="28"/>
          <w:highlight w:val="none"/>
        </w:rPr>
        <w:t>我单位具备充分承担本项目的资质和能力，并对磋商(合同)文件中提出的各项条款已明了，并完全同意。</w:t>
      </w:r>
    </w:p>
    <w:p>
      <w:pPr>
        <w:pStyle w:val="19"/>
        <w:pageBreakBefore w:val="0"/>
        <w:numPr>
          <w:ilvl w:val="0"/>
          <w:numId w:val="25"/>
        </w:numPr>
        <w:kinsoku/>
        <w:wordWrap/>
        <w:overflowPunct/>
        <w:bidi w:val="0"/>
        <w:adjustRightInd w:val="0"/>
        <w:snapToGrid w:val="0"/>
        <w:spacing w:line="336" w:lineRule="auto"/>
        <w:ind w:left="5" w:firstLine="415"/>
        <w:rPr>
          <w:rFonts w:hint="eastAsia" w:ascii="仿宋" w:hAnsi="仿宋" w:eastAsia="仿宋" w:cs="仿宋"/>
          <w:sz w:val="28"/>
          <w:szCs w:val="28"/>
          <w:highlight w:val="none"/>
        </w:rPr>
      </w:pPr>
      <w:r>
        <w:rPr>
          <w:rFonts w:hint="eastAsia" w:ascii="仿宋" w:hAnsi="仿宋" w:eastAsia="仿宋" w:cs="仿宋"/>
          <w:sz w:val="28"/>
          <w:szCs w:val="28"/>
          <w:highlight w:val="none"/>
        </w:rPr>
        <w:t>我方承诺在磋商文件规定的磋商有效期内不修改、不撤销响应文件。</w:t>
      </w:r>
    </w:p>
    <w:p>
      <w:pPr>
        <w:pStyle w:val="19"/>
        <w:pageBreakBefore w:val="0"/>
        <w:numPr>
          <w:ilvl w:val="0"/>
          <w:numId w:val="25"/>
        </w:numPr>
        <w:kinsoku/>
        <w:wordWrap/>
        <w:overflowPunct/>
        <w:bidi w:val="0"/>
        <w:adjustRightInd w:val="0"/>
        <w:snapToGrid w:val="0"/>
        <w:spacing w:line="336" w:lineRule="auto"/>
        <w:ind w:left="5" w:firstLine="415"/>
        <w:rPr>
          <w:rFonts w:hint="eastAsia" w:ascii="仿宋" w:hAnsi="仿宋" w:eastAsia="仿宋" w:cs="仿宋"/>
          <w:sz w:val="28"/>
          <w:szCs w:val="28"/>
          <w:highlight w:val="none"/>
        </w:rPr>
      </w:pPr>
      <w:r>
        <w:rPr>
          <w:rFonts w:hint="eastAsia" w:ascii="仿宋" w:hAnsi="仿宋" w:eastAsia="仿宋" w:cs="仿宋"/>
          <w:sz w:val="28"/>
          <w:szCs w:val="28"/>
          <w:highlight w:val="none"/>
        </w:rPr>
        <w:t>我方的磋商响应文件有效期为</w:t>
      </w:r>
      <w:r>
        <w:rPr>
          <w:rFonts w:hint="eastAsia" w:ascii="仿宋" w:hAnsi="仿宋" w:eastAsia="仿宋" w:cs="仿宋"/>
          <w:sz w:val="28"/>
          <w:szCs w:val="28"/>
          <w:highlight w:val="none"/>
          <w:u w:val="single"/>
          <w:lang w:val="en-US" w:eastAsia="zh-CN"/>
        </w:rPr>
        <w:t xml:space="preserve"> 90 </w:t>
      </w:r>
      <w:r>
        <w:rPr>
          <w:rFonts w:hint="eastAsia" w:ascii="仿宋" w:hAnsi="仿宋" w:eastAsia="仿宋" w:cs="仿宋"/>
          <w:sz w:val="28"/>
          <w:szCs w:val="28"/>
          <w:highlight w:val="none"/>
        </w:rPr>
        <w:t>个日历日</w:t>
      </w:r>
      <w:r>
        <w:rPr>
          <w:rFonts w:hint="eastAsia" w:ascii="仿宋" w:hAnsi="仿宋" w:eastAsia="仿宋" w:cs="仿宋"/>
          <w:sz w:val="28"/>
          <w:szCs w:val="28"/>
          <w:highlight w:val="none"/>
          <w:lang w:eastAsia="zh-CN"/>
        </w:rPr>
        <w:t>。</w:t>
      </w:r>
    </w:p>
    <w:p>
      <w:pPr>
        <w:pStyle w:val="19"/>
        <w:pageBreakBefore w:val="0"/>
        <w:numPr>
          <w:ilvl w:val="0"/>
          <w:numId w:val="25"/>
        </w:numPr>
        <w:kinsoku/>
        <w:wordWrap/>
        <w:overflowPunct/>
        <w:bidi w:val="0"/>
        <w:adjustRightInd w:val="0"/>
        <w:snapToGrid w:val="0"/>
        <w:spacing w:line="360" w:lineRule="auto"/>
        <w:ind w:left="5" w:firstLine="415"/>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我方已详细审查全部磋商文件，完全理解并同意放弃对这方面有不明及误解质疑的权力。</w:t>
      </w:r>
    </w:p>
    <w:p>
      <w:pPr>
        <w:pStyle w:val="19"/>
        <w:pageBreakBefore w:val="0"/>
        <w:numPr>
          <w:ilvl w:val="0"/>
          <w:numId w:val="25"/>
        </w:numPr>
        <w:kinsoku/>
        <w:wordWrap/>
        <w:overflowPunct/>
        <w:bidi w:val="0"/>
        <w:adjustRightInd w:val="0"/>
        <w:snapToGrid w:val="0"/>
        <w:spacing w:line="360" w:lineRule="auto"/>
        <w:ind w:left="5" w:firstLine="415"/>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我方同意按照要求提供磋商有关的一切服务。</w:t>
      </w:r>
    </w:p>
    <w:p>
      <w:pPr>
        <w:pStyle w:val="19"/>
        <w:pageBreakBefore w:val="0"/>
        <w:numPr>
          <w:ilvl w:val="0"/>
          <w:numId w:val="25"/>
        </w:numPr>
        <w:kinsoku/>
        <w:wordWrap/>
        <w:overflowPunct/>
        <w:bidi w:val="0"/>
        <w:adjustRightInd w:val="0"/>
        <w:snapToGrid w:val="0"/>
        <w:spacing w:line="360" w:lineRule="auto"/>
        <w:ind w:left="5" w:firstLine="415"/>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我方将按磋商文件的规定履行合同责任和义务。</w:t>
      </w:r>
    </w:p>
    <w:p>
      <w:pPr>
        <w:pStyle w:val="19"/>
        <w:pageBreakBefore w:val="0"/>
        <w:numPr>
          <w:ilvl w:val="0"/>
          <w:numId w:val="25"/>
        </w:numPr>
        <w:kinsoku/>
        <w:wordWrap/>
        <w:overflowPunct/>
        <w:bidi w:val="0"/>
        <w:adjustRightInd w:val="0"/>
        <w:snapToGrid w:val="0"/>
        <w:spacing w:line="360" w:lineRule="auto"/>
        <w:ind w:left="5" w:firstLine="415"/>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我方同意按磋商文件规定，遵守贵方有关磋商的各项规定。</w:t>
      </w:r>
    </w:p>
    <w:p>
      <w:pPr>
        <w:pStyle w:val="19"/>
        <w:pageBreakBefore w:val="0"/>
        <w:numPr>
          <w:ilvl w:val="0"/>
          <w:numId w:val="25"/>
        </w:numPr>
        <w:kinsoku/>
        <w:wordWrap/>
        <w:overflowPunct/>
        <w:bidi w:val="0"/>
        <w:adjustRightInd w:val="0"/>
        <w:snapToGrid w:val="0"/>
        <w:spacing w:line="360" w:lineRule="auto"/>
        <w:ind w:left="5" w:firstLine="415"/>
        <w:rPr>
          <w:rFonts w:hint="eastAsia" w:ascii="仿宋" w:hAnsi="仿宋" w:eastAsia="仿宋" w:cs="仿宋"/>
          <w:sz w:val="28"/>
          <w:szCs w:val="28"/>
          <w:highlight w:val="none"/>
          <w:lang w:val="zh-CN" w:eastAsia="zh-CN"/>
        </w:rPr>
      </w:pPr>
      <w:r>
        <w:rPr>
          <w:rFonts w:hint="eastAsia" w:ascii="仿宋" w:hAnsi="仿宋" w:eastAsia="仿宋" w:cs="仿宋"/>
          <w:sz w:val="28"/>
          <w:szCs w:val="28"/>
          <w:highlight w:val="none"/>
        </w:rPr>
        <w:t>所有关于本项目的函电，请按下列地址联系：</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eastAsia="zh-CN"/>
        </w:rPr>
      </w:pPr>
    </w:p>
    <w:p>
      <w:pPr>
        <w:pStyle w:val="2"/>
        <w:rPr>
          <w:rFonts w:hint="eastAsia"/>
          <w:lang w:val="zh-CN" w:eastAsia="zh-CN"/>
        </w:rPr>
      </w:pPr>
    </w:p>
    <w:p>
      <w:pPr>
        <w:pageBreakBefore w:val="0"/>
        <w:kinsoku/>
        <w:wordWrap/>
        <w:overflowPunct/>
        <w:bidi w:val="0"/>
        <w:spacing w:line="360" w:lineRule="auto"/>
        <w:ind w:firstLine="560" w:firstLineChars="200"/>
        <w:jc w:val="both"/>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zh-CN" w:eastAsia="zh-CN"/>
        </w:rPr>
        <w:t>供应商</w:t>
      </w:r>
      <w:r>
        <w:rPr>
          <w:rFonts w:hint="eastAsia" w:ascii="仿宋" w:hAnsi="仿宋" w:eastAsia="仿宋" w:cs="仿宋"/>
          <w:sz w:val="28"/>
          <w:szCs w:val="28"/>
          <w:highlight w:val="none"/>
          <w:lang w:val="zh-CN"/>
        </w:rPr>
        <w:t>名称：</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zh-CN"/>
        </w:rPr>
        <w:t>（</w:t>
      </w:r>
      <w:r>
        <w:rPr>
          <w:rFonts w:hint="eastAsia" w:ascii="仿宋" w:hAnsi="仿宋" w:eastAsia="仿宋" w:cs="仿宋"/>
          <w:sz w:val="28"/>
          <w:szCs w:val="28"/>
          <w:highlight w:val="none"/>
          <w:lang w:val="en-US" w:eastAsia="zh-CN"/>
        </w:rPr>
        <w:t>盖</w:t>
      </w:r>
      <w:r>
        <w:rPr>
          <w:rFonts w:hint="eastAsia" w:ascii="仿宋" w:hAnsi="仿宋" w:eastAsia="仿宋" w:cs="仿宋"/>
          <w:sz w:val="28"/>
          <w:szCs w:val="28"/>
          <w:highlight w:val="none"/>
          <w:lang w:val="zh-CN"/>
        </w:rPr>
        <w:t>章）</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法定代表人或委托代理人：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zh-CN"/>
        </w:rPr>
        <w:t>（签字或盖章）</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详 细 地 址：</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邮 政 编 码：</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电       话：</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传       真：</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电 子 邮 件：</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开 户 银 行：</w:t>
      </w:r>
    </w:p>
    <w:p>
      <w:pPr>
        <w:pageBreakBefore w:val="0"/>
        <w:kinsoku/>
        <w:wordWrap/>
        <w:overflowPunct/>
        <w:bidi w:val="0"/>
        <w:spacing w:line="360" w:lineRule="auto"/>
        <w:ind w:firstLine="560" w:firstLineChars="200"/>
        <w:jc w:val="both"/>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帐       号：</w:t>
      </w:r>
    </w:p>
    <w:p>
      <w:pPr>
        <w:pStyle w:val="46"/>
        <w:pageBreakBefore w:val="0"/>
        <w:wordWrap/>
        <w:bidi w:val="0"/>
        <w:spacing w:line="360" w:lineRule="auto"/>
        <w:jc w:val="right"/>
        <w:rPr>
          <w:rFonts w:hint="eastAsia" w:ascii="仿宋" w:hAnsi="仿宋" w:eastAsia="仿宋" w:cs="仿宋"/>
          <w:sz w:val="28"/>
          <w:szCs w:val="28"/>
          <w:highlight w:val="none"/>
        </w:rPr>
      </w:pP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年</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日</w:t>
      </w:r>
    </w:p>
    <w:p>
      <w:pPr>
        <w:pageBreakBefore w:val="0"/>
        <w:wordWrap/>
        <w:bidi w:val="0"/>
        <w:spacing w:line="360" w:lineRule="auto"/>
        <w:rPr>
          <w:rFonts w:hint="eastAsia" w:ascii="仿宋" w:hAnsi="仿宋" w:eastAsia="仿宋" w:cs="仿宋"/>
          <w:b/>
          <w:color w:val="000000"/>
          <w:sz w:val="36"/>
          <w:szCs w:val="36"/>
          <w:highlight w:val="none"/>
          <w:lang w:val="zh-CN"/>
        </w:rPr>
      </w:pPr>
      <w:bookmarkStart w:id="60" w:name="_Toc10538"/>
      <w:r>
        <w:rPr>
          <w:rFonts w:hint="eastAsia" w:ascii="仿宋" w:hAnsi="仿宋" w:eastAsia="仿宋" w:cs="仿宋"/>
          <w:b/>
          <w:color w:val="000000"/>
          <w:sz w:val="36"/>
          <w:szCs w:val="36"/>
          <w:highlight w:val="none"/>
          <w:lang w:eastAsia="zh-CN"/>
        </w:rPr>
        <w:br w:type="page"/>
      </w:r>
    </w:p>
    <w:p>
      <w:pPr>
        <w:pageBreakBefore w:val="0"/>
        <w:numPr>
          <w:ilvl w:val="0"/>
          <w:numId w:val="24"/>
        </w:numPr>
        <w:kinsoku/>
        <w:wordWrap/>
        <w:overflowPunct/>
        <w:bidi w:val="0"/>
        <w:spacing w:line="360" w:lineRule="auto"/>
        <w:ind w:firstLine="0"/>
        <w:jc w:val="center"/>
        <w:outlineLvl w:val="0"/>
        <w:rPr>
          <w:rFonts w:hint="eastAsia" w:ascii="仿宋" w:hAnsi="仿宋" w:eastAsia="仿宋" w:cs="仿宋"/>
          <w:b/>
          <w:color w:val="000000"/>
          <w:sz w:val="36"/>
          <w:szCs w:val="36"/>
          <w:highlight w:val="none"/>
          <w:lang w:val="zh-CN"/>
        </w:rPr>
      </w:pPr>
      <w:bookmarkStart w:id="61" w:name="_Toc9233"/>
      <w:bookmarkStart w:id="62" w:name="_Toc3181"/>
      <w:bookmarkStart w:id="63" w:name="_Toc24606"/>
      <w:bookmarkStart w:id="64" w:name="_Toc25181"/>
      <w:r>
        <w:rPr>
          <w:rFonts w:hint="eastAsia" w:ascii="仿宋" w:hAnsi="仿宋" w:eastAsia="仿宋" w:cs="仿宋"/>
          <w:b/>
          <w:color w:val="000000"/>
          <w:sz w:val="36"/>
          <w:szCs w:val="36"/>
          <w:highlight w:val="none"/>
        </w:rPr>
        <w:t>磋商报价</w:t>
      </w:r>
      <w:r>
        <w:rPr>
          <w:rFonts w:hint="eastAsia" w:ascii="仿宋" w:hAnsi="仿宋" w:eastAsia="仿宋" w:cs="仿宋"/>
          <w:b/>
          <w:color w:val="000000"/>
          <w:sz w:val="36"/>
          <w:szCs w:val="36"/>
          <w:highlight w:val="none"/>
          <w:lang w:eastAsia="zh-CN"/>
        </w:rPr>
        <w:t>一览</w:t>
      </w:r>
      <w:r>
        <w:rPr>
          <w:rFonts w:hint="eastAsia" w:ascii="仿宋" w:hAnsi="仿宋" w:eastAsia="仿宋" w:cs="仿宋"/>
          <w:b/>
          <w:color w:val="000000"/>
          <w:sz w:val="36"/>
          <w:szCs w:val="36"/>
          <w:highlight w:val="none"/>
        </w:rPr>
        <w:t>表</w:t>
      </w:r>
      <w:bookmarkEnd w:id="60"/>
      <w:bookmarkEnd w:id="61"/>
      <w:bookmarkEnd w:id="62"/>
      <w:bookmarkEnd w:id="63"/>
      <w:bookmarkEnd w:id="64"/>
      <w:r>
        <w:rPr>
          <w:rFonts w:hint="eastAsia" w:ascii="仿宋" w:hAnsi="仿宋" w:eastAsia="仿宋" w:cs="仿宋"/>
          <w:b/>
          <w:color w:val="000000"/>
          <w:sz w:val="36"/>
          <w:szCs w:val="36"/>
          <w:highlight w:val="none"/>
          <w:lang w:val="zh-CN"/>
        </w:rPr>
        <w:t xml:space="preserve"> </w:t>
      </w:r>
    </w:p>
    <w:p>
      <w:pPr>
        <w:pStyle w:val="2"/>
        <w:pageBreakBefore w:val="0"/>
        <w:kinsoku/>
        <w:wordWrap/>
        <w:overflowPunct/>
        <w:bidi w:val="0"/>
        <w:spacing w:line="360" w:lineRule="auto"/>
        <w:jc w:val="right"/>
        <w:rPr>
          <w:rFonts w:hint="eastAsia" w:ascii="仿宋" w:hAnsi="仿宋" w:eastAsia="仿宋" w:cs="仿宋"/>
          <w:b/>
          <w:sz w:val="22"/>
          <w:szCs w:val="28"/>
          <w:highlight w:val="none"/>
        </w:rPr>
      </w:pPr>
    </w:p>
    <w:p>
      <w:pPr>
        <w:pStyle w:val="2"/>
        <w:pageBreakBefore w:val="0"/>
        <w:kinsoku/>
        <w:wordWrap/>
        <w:overflowPunct/>
        <w:bidi w:val="0"/>
        <w:spacing w:line="360" w:lineRule="auto"/>
        <w:jc w:val="right"/>
        <w:rPr>
          <w:rFonts w:hint="eastAsia" w:ascii="仿宋" w:hAnsi="仿宋" w:eastAsia="仿宋" w:cs="仿宋"/>
          <w:sz w:val="28"/>
          <w:szCs w:val="28"/>
          <w:highlight w:val="none"/>
        </w:rPr>
      </w:pPr>
      <w:r>
        <w:rPr>
          <w:rFonts w:hint="eastAsia" w:ascii="仿宋" w:hAnsi="仿宋" w:eastAsia="仿宋" w:cs="仿宋"/>
          <w:b/>
          <w:sz w:val="28"/>
          <w:szCs w:val="28"/>
          <w:highlight w:val="none"/>
        </w:rPr>
        <w:t>单位：元（人民币）</w:t>
      </w:r>
    </w:p>
    <w:tbl>
      <w:tblPr>
        <w:tblStyle w:val="38"/>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912" w:type="dxa"/>
            <w:noWrap w:val="0"/>
            <w:vAlign w:val="center"/>
          </w:tcPr>
          <w:p>
            <w:pPr>
              <w:pageBreakBefore w:val="0"/>
              <w:kinsoku/>
              <w:wordWrap/>
              <w:overflowPunct/>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7348" w:type="dxa"/>
            <w:noWrap w:val="0"/>
            <w:vAlign w:val="center"/>
          </w:tcPr>
          <w:p>
            <w:pPr>
              <w:pageBreakBefore w:val="0"/>
              <w:kinsoku/>
              <w:wordWrap/>
              <w:overflowPunct/>
              <w:bidi w:val="0"/>
              <w:spacing w:line="360" w:lineRule="auto"/>
              <w:ind w:firstLine="560" w:firstLineChars="200"/>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912" w:type="dxa"/>
            <w:noWrap w:val="0"/>
            <w:vAlign w:val="center"/>
          </w:tcPr>
          <w:p>
            <w:pPr>
              <w:pageBreakBefore w:val="0"/>
              <w:kinsoku/>
              <w:wordWrap/>
              <w:overflowPunct/>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名称</w:t>
            </w:r>
          </w:p>
        </w:tc>
        <w:tc>
          <w:tcPr>
            <w:tcW w:w="7348" w:type="dxa"/>
            <w:noWrap w:val="0"/>
            <w:vAlign w:val="center"/>
          </w:tcPr>
          <w:p>
            <w:pPr>
              <w:pageBreakBefore w:val="0"/>
              <w:kinsoku/>
              <w:wordWrap/>
              <w:overflowPunct/>
              <w:bidi w:val="0"/>
              <w:spacing w:line="360" w:lineRule="auto"/>
              <w:ind w:firstLine="560" w:firstLineChars="200"/>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6" w:hRule="atLeast"/>
          <w:jc w:val="center"/>
        </w:trPr>
        <w:tc>
          <w:tcPr>
            <w:tcW w:w="1912" w:type="dxa"/>
            <w:noWrap w:val="0"/>
            <w:vAlign w:val="center"/>
          </w:tcPr>
          <w:p>
            <w:pPr>
              <w:pageBreakBefore w:val="0"/>
              <w:kinsoku/>
              <w:wordWrap/>
              <w:overflowPunct/>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磋商总价</w:t>
            </w:r>
          </w:p>
        </w:tc>
        <w:tc>
          <w:tcPr>
            <w:tcW w:w="7348" w:type="dxa"/>
            <w:noWrap w:val="0"/>
            <w:vAlign w:val="center"/>
          </w:tcPr>
          <w:p>
            <w:pPr>
              <w:pageBreakBefore w:val="0"/>
              <w:kinsoku/>
              <w:wordWrap/>
              <w:overflowPunct/>
              <w:bidi w:val="0"/>
              <w:spacing w:line="360" w:lineRule="auto"/>
              <w:rPr>
                <w:rFonts w:hint="eastAsia" w:ascii="仿宋" w:hAnsi="仿宋" w:eastAsia="仿宋" w:cs="仿宋"/>
                <w:sz w:val="28"/>
                <w:szCs w:val="28"/>
                <w:highlight w:val="none"/>
              </w:rPr>
            </w:pPr>
            <w:r>
              <w:rPr>
                <w:rFonts w:hint="eastAsia" w:ascii="仿宋" w:hAnsi="仿宋" w:eastAsia="仿宋" w:cs="仿宋"/>
                <w:b w:val="0"/>
                <w:bCs/>
                <w:sz w:val="28"/>
                <w:szCs w:val="28"/>
                <w:highlight w:val="none"/>
                <w:lang w:val="en-US" w:eastAsia="zh-CN"/>
              </w:rPr>
              <w:t>依据《</w:t>
            </w:r>
            <w:r>
              <w:rPr>
                <w:rFonts w:hint="default" w:ascii="仿宋" w:hAnsi="仿宋" w:eastAsia="仿宋" w:cs="仿宋"/>
                <w:b w:val="0"/>
                <w:bCs/>
                <w:sz w:val="28"/>
                <w:szCs w:val="28"/>
                <w:highlight w:val="none"/>
                <w:lang w:val="en-US" w:eastAsia="zh-CN"/>
              </w:rPr>
              <w:t>陕价行发[2014]88号》</w:t>
            </w:r>
            <w:r>
              <w:rPr>
                <w:rFonts w:hint="eastAsia" w:ascii="仿宋" w:hAnsi="仿宋" w:eastAsia="仿宋" w:cs="仿宋"/>
                <w:b w:val="0"/>
                <w:bCs/>
                <w:sz w:val="28"/>
                <w:szCs w:val="28"/>
                <w:highlight w:val="none"/>
                <w:lang w:val="en-US" w:eastAsia="zh-CN"/>
              </w:rPr>
              <w:t>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912" w:type="dxa"/>
            <w:noWrap w:val="0"/>
            <w:vAlign w:val="center"/>
          </w:tcPr>
          <w:p>
            <w:pPr>
              <w:pageBreakBefore w:val="0"/>
              <w:kinsoku/>
              <w:wordWrap/>
              <w:overflowPunct/>
              <w:bidi w:val="0"/>
              <w:spacing w:line="360" w:lineRule="auto"/>
              <w:jc w:val="center"/>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lang w:eastAsia="zh-CN"/>
              </w:rPr>
              <w:t>期</w:t>
            </w:r>
          </w:p>
        </w:tc>
        <w:tc>
          <w:tcPr>
            <w:tcW w:w="7348" w:type="dxa"/>
            <w:noWrap w:val="0"/>
            <w:vAlign w:val="center"/>
          </w:tcPr>
          <w:p>
            <w:pPr>
              <w:pageBreakBefore w:val="0"/>
              <w:kinsoku/>
              <w:wordWrap/>
              <w:overflowPunct/>
              <w:bidi w:val="0"/>
              <w:spacing w:line="360" w:lineRule="auto"/>
              <w:ind w:firstLine="560" w:firstLineChars="200"/>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912" w:type="dxa"/>
            <w:noWrap w:val="0"/>
            <w:vAlign w:val="center"/>
          </w:tcPr>
          <w:p>
            <w:pPr>
              <w:pageBreakBefore w:val="0"/>
              <w:kinsoku/>
              <w:wordWrap/>
              <w:overflowPunct/>
              <w:bidi w:val="0"/>
              <w:spacing w:line="360" w:lineRule="auto"/>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服务质量</w:t>
            </w:r>
          </w:p>
        </w:tc>
        <w:tc>
          <w:tcPr>
            <w:tcW w:w="7348" w:type="dxa"/>
            <w:noWrap w:val="0"/>
            <w:vAlign w:val="center"/>
          </w:tcPr>
          <w:p>
            <w:pPr>
              <w:pageBreakBefore w:val="0"/>
              <w:kinsoku/>
              <w:wordWrap/>
              <w:overflowPunct/>
              <w:bidi w:val="0"/>
              <w:spacing w:line="360" w:lineRule="auto"/>
              <w:ind w:firstLine="560" w:firstLineChars="200"/>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912" w:type="dxa"/>
            <w:noWrap w:val="0"/>
            <w:vAlign w:val="center"/>
          </w:tcPr>
          <w:p>
            <w:pPr>
              <w:pageBreakBefore w:val="0"/>
              <w:kinsoku/>
              <w:wordWrap/>
              <w:overflowPunct/>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磋商有效期</w:t>
            </w:r>
          </w:p>
        </w:tc>
        <w:tc>
          <w:tcPr>
            <w:tcW w:w="7348" w:type="dxa"/>
            <w:noWrap w:val="0"/>
            <w:vAlign w:val="center"/>
          </w:tcPr>
          <w:p>
            <w:pPr>
              <w:pageBreakBefore w:val="0"/>
              <w:kinsoku/>
              <w:wordWrap/>
              <w:overflowPunct/>
              <w:bidi w:val="0"/>
              <w:spacing w:line="360" w:lineRule="auto"/>
              <w:ind w:firstLine="560" w:firstLineChars="200"/>
              <w:rPr>
                <w:rFonts w:hint="eastAsia"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12" w:type="dxa"/>
            <w:noWrap w:val="0"/>
            <w:vAlign w:val="center"/>
          </w:tcPr>
          <w:p>
            <w:pPr>
              <w:pageBreakBefore w:val="0"/>
              <w:kinsoku/>
              <w:wordWrap/>
              <w:overflowPunct/>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说明</w:t>
            </w:r>
          </w:p>
        </w:tc>
        <w:tc>
          <w:tcPr>
            <w:tcW w:w="7348" w:type="dxa"/>
            <w:noWrap w:val="0"/>
            <w:vAlign w:val="center"/>
          </w:tcPr>
          <w:p>
            <w:pPr>
              <w:pageBreakBefore w:val="0"/>
              <w:kinsoku/>
              <w:wordWrap/>
              <w:overflowPunct/>
              <w:bidi w:val="0"/>
              <w:spacing w:line="360" w:lineRule="auto"/>
              <w:ind w:firstLine="560" w:firstLineChars="200"/>
              <w:rPr>
                <w:rFonts w:hint="eastAsia" w:ascii="仿宋" w:hAnsi="仿宋" w:eastAsia="仿宋" w:cs="仿宋"/>
                <w:sz w:val="28"/>
                <w:szCs w:val="28"/>
                <w:highlight w:val="none"/>
              </w:rPr>
            </w:pPr>
          </w:p>
        </w:tc>
      </w:tr>
    </w:tbl>
    <w:p>
      <w:pPr>
        <w:pStyle w:val="19"/>
        <w:pageBreakBefore w:val="0"/>
        <w:kinsoku/>
        <w:wordWrap/>
        <w:overflowPunct/>
        <w:bidi w:val="0"/>
        <w:adjustRightInd w:val="0"/>
        <w:snapToGrid w:val="0"/>
        <w:spacing w:line="360" w:lineRule="auto"/>
        <w:rPr>
          <w:rFonts w:hint="eastAsia" w:ascii="仿宋" w:hAnsi="仿宋" w:eastAsia="仿宋" w:cs="仿宋"/>
          <w:sz w:val="28"/>
          <w:szCs w:val="28"/>
          <w:highlight w:val="none"/>
        </w:rPr>
      </w:pPr>
    </w:p>
    <w:p>
      <w:pPr>
        <w:pageBreakBefore w:val="0"/>
        <w:kinsoku/>
        <w:wordWrap/>
        <w:overflowPunct/>
        <w:bidi w:val="0"/>
        <w:spacing w:line="360" w:lineRule="auto"/>
        <w:jc w:val="right"/>
        <w:rPr>
          <w:rFonts w:hint="eastAsia" w:ascii="仿宋" w:hAnsi="仿宋" w:eastAsia="仿宋" w:cs="仿宋"/>
          <w:sz w:val="28"/>
          <w:szCs w:val="28"/>
          <w:highlight w:val="none"/>
          <w:lang w:val="zh-CN"/>
        </w:rPr>
      </w:pPr>
    </w:p>
    <w:p>
      <w:pPr>
        <w:pageBreakBefore w:val="0"/>
        <w:kinsoku/>
        <w:wordWrap/>
        <w:overflowPunct/>
        <w:bidi w:val="0"/>
        <w:spacing w:line="360" w:lineRule="auto"/>
        <w:jc w:val="right"/>
        <w:rPr>
          <w:rFonts w:hint="eastAsia" w:ascii="仿宋" w:hAnsi="仿宋" w:eastAsia="仿宋" w:cs="仿宋"/>
          <w:sz w:val="28"/>
          <w:szCs w:val="28"/>
          <w:highlight w:val="none"/>
          <w:lang w:val="zh-CN"/>
        </w:rPr>
      </w:pPr>
    </w:p>
    <w:p>
      <w:pPr>
        <w:pageBreakBefore w:val="0"/>
        <w:kinsoku/>
        <w:wordWrap/>
        <w:overflowPunct/>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（盖</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章）</w:t>
      </w:r>
    </w:p>
    <w:p>
      <w:pPr>
        <w:pageBreakBefore w:val="0"/>
        <w:kinsoku/>
        <w:wordWrap/>
        <w:overflowPunct/>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法定代表人或委托代理人：</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（签字或盖章）</w:t>
      </w:r>
    </w:p>
    <w:p>
      <w:pPr>
        <w:pageBreakBefore w:val="0"/>
        <w:kinsoku/>
        <w:wordWrap/>
        <w:overflowPunct/>
        <w:bidi w:val="0"/>
        <w:spacing w:line="360" w:lineRule="auto"/>
        <w:jc w:val="center"/>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val="zh-CN"/>
        </w:rPr>
        <w:t>日期：</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年</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日</w:t>
      </w:r>
    </w:p>
    <w:p>
      <w:pPr>
        <w:pStyle w:val="2"/>
        <w:rPr>
          <w:rFonts w:hint="default" w:eastAsia="宋体"/>
          <w:lang w:val="en-US" w:eastAsia="zh-CN"/>
        </w:rPr>
        <w:sectPr>
          <w:headerReference r:id="rId3" w:type="default"/>
          <w:footerReference r:id="rId4" w:type="default"/>
          <w:pgSz w:w="11907" w:h="16840"/>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65" w:name="_Toc26075"/>
      <w:bookmarkStart w:id="66" w:name="_Toc2233"/>
      <w:r>
        <w:rPr>
          <w:rFonts w:hint="eastAsia" w:eastAsia="宋体"/>
          <w:lang w:val="en-US" w:eastAsia="zh-CN"/>
        </w:rPr>
        <w:t xml:space="preserve">  </w:t>
      </w:r>
    </w:p>
    <w:p>
      <w:pPr>
        <w:pageBreakBefore w:val="0"/>
        <w:numPr>
          <w:ilvl w:val="0"/>
          <w:numId w:val="0"/>
        </w:numPr>
        <w:kinsoku/>
        <w:wordWrap/>
        <w:overflowPunct/>
        <w:bidi w:val="0"/>
        <w:spacing w:line="360" w:lineRule="auto"/>
        <w:ind w:firstLine="2530" w:firstLineChars="700"/>
        <w:jc w:val="both"/>
        <w:outlineLvl w:val="0"/>
        <w:rPr>
          <w:rFonts w:hint="eastAsia" w:ascii="仿宋" w:hAnsi="仿宋" w:eastAsia="仿宋" w:cs="仿宋"/>
          <w:b/>
          <w:color w:val="000000"/>
          <w:sz w:val="36"/>
          <w:szCs w:val="36"/>
          <w:highlight w:val="none"/>
          <w:lang w:val="zh-CN"/>
        </w:rPr>
      </w:pPr>
      <w:bookmarkStart w:id="67" w:name="_Toc10795"/>
      <w:bookmarkStart w:id="68" w:name="_Toc13309"/>
      <w:bookmarkStart w:id="69" w:name="_Toc16220"/>
      <w:r>
        <w:rPr>
          <w:rFonts w:hint="eastAsia" w:ascii="仿宋" w:hAnsi="仿宋" w:eastAsia="仿宋" w:cs="仿宋"/>
          <w:b/>
          <w:color w:val="000000"/>
          <w:sz w:val="36"/>
          <w:szCs w:val="36"/>
          <w:highlight w:val="none"/>
          <w:lang w:eastAsia="zh-CN"/>
        </w:rPr>
        <w:t>（</w:t>
      </w:r>
      <w:r>
        <w:rPr>
          <w:rFonts w:hint="eastAsia" w:ascii="仿宋" w:hAnsi="仿宋" w:eastAsia="仿宋" w:cs="仿宋"/>
          <w:b/>
          <w:color w:val="000000"/>
          <w:sz w:val="36"/>
          <w:szCs w:val="36"/>
          <w:highlight w:val="none"/>
          <w:lang w:val="en-US" w:eastAsia="zh-CN"/>
        </w:rPr>
        <w:t>三</w:t>
      </w:r>
      <w:r>
        <w:rPr>
          <w:rFonts w:hint="eastAsia" w:ascii="仿宋" w:hAnsi="仿宋" w:eastAsia="仿宋" w:cs="仿宋"/>
          <w:b/>
          <w:color w:val="000000"/>
          <w:sz w:val="36"/>
          <w:szCs w:val="36"/>
          <w:highlight w:val="none"/>
          <w:lang w:eastAsia="zh-CN"/>
        </w:rPr>
        <w:t>）</w:t>
      </w:r>
      <w:r>
        <w:rPr>
          <w:rFonts w:hint="eastAsia" w:ascii="仿宋" w:hAnsi="仿宋" w:eastAsia="仿宋" w:cs="仿宋"/>
          <w:b/>
          <w:color w:val="000000"/>
          <w:sz w:val="36"/>
          <w:szCs w:val="36"/>
          <w:highlight w:val="none"/>
        </w:rPr>
        <w:t>法定代表人证明</w:t>
      </w:r>
      <w:r>
        <w:rPr>
          <w:rFonts w:hint="eastAsia" w:ascii="仿宋" w:hAnsi="仿宋" w:eastAsia="仿宋" w:cs="仿宋"/>
          <w:b/>
          <w:color w:val="000000"/>
          <w:sz w:val="36"/>
          <w:szCs w:val="36"/>
          <w:highlight w:val="none"/>
          <w:lang w:val="zh-CN"/>
        </w:rPr>
        <w:t>书</w:t>
      </w:r>
      <w:bookmarkEnd w:id="65"/>
      <w:bookmarkEnd w:id="66"/>
      <w:bookmarkEnd w:id="67"/>
      <w:bookmarkEnd w:id="68"/>
      <w:bookmarkEnd w:id="69"/>
    </w:p>
    <w:p>
      <w:pPr>
        <w:pageBreakBefore w:val="0"/>
        <w:tabs>
          <w:tab w:val="left" w:pos="1155"/>
        </w:tabs>
        <w:kinsoku/>
        <w:wordWrap/>
        <w:overflowPunct w:val="0"/>
        <w:topLinePunct/>
        <w:bidi w:val="0"/>
        <w:spacing w:line="360" w:lineRule="auto"/>
        <w:rPr>
          <w:rFonts w:hint="eastAsia" w:ascii="仿宋" w:hAnsi="仿宋" w:eastAsia="仿宋" w:cs="仿宋"/>
          <w:bCs/>
          <w:color w:val="000000"/>
          <w:sz w:val="24"/>
          <w:highlight w:val="none"/>
        </w:rPr>
      </w:pPr>
    </w:p>
    <w:p>
      <w:pPr>
        <w:pageBreakBefore w:val="0"/>
        <w:kinsoku/>
        <w:wordWrap/>
        <w:bidi w:val="0"/>
        <w:spacing w:line="360" w:lineRule="auto"/>
        <w:ind w:left="560"/>
        <w:rPr>
          <w:rFonts w:hint="eastAsia" w:ascii="仿宋" w:hAnsi="仿宋" w:eastAsia="仿宋" w:cs="仿宋"/>
          <w:sz w:val="24"/>
          <w:highlight w:val="none"/>
        </w:rPr>
      </w:pPr>
    </w:p>
    <w:p>
      <w:pPr>
        <w:pageBreakBefore w:val="0"/>
        <w:kinsoku/>
        <w:wordWrap/>
        <w:bidi w:val="0"/>
        <w:spacing w:line="360" w:lineRule="auto"/>
        <w:rPr>
          <w:rFonts w:hint="eastAsia" w:ascii="仿宋" w:hAnsi="仿宋" w:eastAsia="仿宋" w:cs="仿宋"/>
          <w:sz w:val="28"/>
          <w:szCs w:val="28"/>
          <w:highlight w:val="none"/>
        </w:rPr>
      </w:pP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名称：</w:t>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    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性别：</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系</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供应商</w:t>
      </w:r>
      <w:r>
        <w:rPr>
          <w:rFonts w:hint="eastAsia" w:ascii="仿宋" w:hAnsi="仿宋" w:eastAsia="仿宋" w:cs="仿宋"/>
          <w:sz w:val="28"/>
          <w:szCs w:val="28"/>
          <w:highlight w:val="none"/>
          <w:u w:val="single"/>
        </w:rPr>
        <w:t xml:space="preserve">单位名称）         </w:t>
      </w:r>
      <w:r>
        <w:rPr>
          <w:rFonts w:hint="eastAsia" w:ascii="仿宋" w:hAnsi="仿宋" w:eastAsia="仿宋" w:cs="仿宋"/>
          <w:sz w:val="28"/>
          <w:szCs w:val="28"/>
          <w:highlight w:val="none"/>
        </w:rPr>
        <w:t>的</w:t>
      </w:r>
      <w:r>
        <w:rPr>
          <w:rFonts w:hint="eastAsia" w:ascii="仿宋" w:hAnsi="仿宋" w:eastAsia="仿宋" w:cs="仿宋"/>
          <w:b w:val="0"/>
          <w:bCs w:val="0"/>
          <w:sz w:val="28"/>
          <w:szCs w:val="28"/>
          <w:highlight w:val="none"/>
        </w:rPr>
        <w:t>法定代表人</w:t>
      </w:r>
      <w:r>
        <w:rPr>
          <w:rFonts w:hint="eastAsia" w:ascii="仿宋" w:hAnsi="仿宋" w:eastAsia="仿宋" w:cs="仿宋"/>
          <w:sz w:val="28"/>
          <w:szCs w:val="28"/>
          <w:highlight w:val="none"/>
        </w:rPr>
        <w:t>。</w:t>
      </w: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特此证明。</w:t>
      </w:r>
    </w:p>
    <w:p>
      <w:pPr>
        <w:pageBreakBefore w:val="0"/>
        <w:kinsoku/>
        <w:wordWrap/>
        <w:autoSpaceDE w:val="0"/>
        <w:autoSpaceDN w:val="0"/>
        <w:bidi w:val="0"/>
        <w:spacing w:line="360" w:lineRule="auto"/>
        <w:ind w:firstLine="562" w:firstLineChars="200"/>
        <w:jc w:val="left"/>
        <w:rPr>
          <w:rFonts w:hint="eastAsia" w:ascii="仿宋" w:hAnsi="仿宋" w:eastAsia="仿宋" w:cs="仿宋"/>
          <w:b/>
          <w:bCs/>
          <w:sz w:val="28"/>
          <w:szCs w:val="28"/>
          <w:highlight w:val="none"/>
        </w:rPr>
      </w:pPr>
    </w:p>
    <w:p>
      <w:pPr>
        <w:pageBreakBefore w:val="0"/>
        <w:kinsoku/>
        <w:wordWrap/>
        <w:autoSpaceDE w:val="0"/>
        <w:autoSpaceDN w:val="0"/>
        <w:bidi w:val="0"/>
        <w:spacing w:line="360" w:lineRule="auto"/>
        <w:ind w:firstLine="562" w:firstLineChars="200"/>
        <w:jc w:val="left"/>
        <w:rPr>
          <w:rFonts w:hint="eastAsia" w:ascii="仿宋" w:hAnsi="仿宋" w:eastAsia="仿宋" w:cs="仿宋"/>
          <w:b/>
          <w:bCs/>
          <w:sz w:val="28"/>
          <w:szCs w:val="28"/>
          <w:highlight w:val="none"/>
        </w:rPr>
      </w:pPr>
    </w:p>
    <w:p>
      <w:pPr>
        <w:pageBreakBefore w:val="0"/>
        <w:kinsoku/>
        <w:wordWrap/>
        <w:autoSpaceDE w:val="0"/>
        <w:autoSpaceDN w:val="0"/>
        <w:bidi w:val="0"/>
        <w:spacing w:line="360" w:lineRule="auto"/>
        <w:ind w:firstLine="843" w:firstLineChars="300"/>
        <w:jc w:val="left"/>
        <w:rPr>
          <w:rFonts w:hint="eastAsia" w:ascii="仿宋" w:hAnsi="仿宋" w:eastAsia="仿宋" w:cs="仿宋"/>
          <w:b/>
          <w:bCs/>
          <w:kern w:val="0"/>
          <w:sz w:val="28"/>
          <w:szCs w:val="28"/>
          <w:highlight w:val="none"/>
        </w:rPr>
      </w:pPr>
      <w:r>
        <w:rPr>
          <w:rFonts w:hint="eastAsia" w:ascii="仿宋" w:hAnsi="仿宋" w:eastAsia="仿宋" w:cs="仿宋"/>
          <w:b/>
          <w:bCs/>
          <w:sz w:val="28"/>
          <w:szCs w:val="28"/>
          <w:highlight w:val="none"/>
        </w:rPr>
        <w:t>附：法定代表人身份证复印件并加盖公章。</w:t>
      </w:r>
    </w:p>
    <w:p>
      <w:pPr>
        <w:pageBreakBefore w:val="0"/>
        <w:kinsoku/>
        <w:wordWrap/>
        <w:bidi w:val="0"/>
        <w:spacing w:before="120" w:beforeLines="50" w:after="120" w:afterLines="50" w:line="360" w:lineRule="auto"/>
        <w:jc w:val="left"/>
        <w:rPr>
          <w:rFonts w:hint="eastAsia" w:ascii="仿宋" w:hAnsi="仿宋" w:eastAsia="仿宋" w:cs="仿宋"/>
          <w:sz w:val="28"/>
          <w:szCs w:val="28"/>
          <w:highlight w:val="none"/>
        </w:rPr>
      </w:pPr>
    </w:p>
    <w:p>
      <w:pPr>
        <w:pageBreakBefore w:val="0"/>
        <w:kinsoku/>
        <w:wordWrap/>
        <w:bidi w:val="0"/>
        <w:spacing w:before="120" w:beforeLines="50" w:after="120" w:afterLines="50" w:line="360" w:lineRule="auto"/>
        <w:jc w:val="left"/>
        <w:rPr>
          <w:rFonts w:hint="eastAsia" w:ascii="仿宋" w:hAnsi="仿宋" w:eastAsia="仿宋" w:cs="仿宋"/>
          <w:sz w:val="28"/>
          <w:szCs w:val="28"/>
          <w:highlight w:val="none"/>
        </w:rPr>
      </w:pPr>
    </w:p>
    <w:p>
      <w:pPr>
        <w:pageBreakBefore w:val="0"/>
        <w:kinsoku/>
        <w:wordWrap/>
        <w:bidi w:val="0"/>
        <w:spacing w:before="120" w:beforeLines="50" w:after="120" w:afterLines="50" w:line="360" w:lineRule="auto"/>
        <w:jc w:val="left"/>
        <w:rPr>
          <w:rFonts w:hint="eastAsia" w:ascii="仿宋" w:hAnsi="仿宋" w:eastAsia="仿宋" w:cs="仿宋"/>
          <w:sz w:val="28"/>
          <w:szCs w:val="28"/>
          <w:highlight w:val="none"/>
        </w:rPr>
      </w:pPr>
    </w:p>
    <w:p>
      <w:pPr>
        <w:pageBreakBefore w:val="0"/>
        <w:kinsoku/>
        <w:wordWrap/>
        <w:bidi w:val="0"/>
        <w:spacing w:before="120" w:beforeLines="50" w:after="120" w:afterLines="50" w:line="360" w:lineRule="auto"/>
        <w:ind w:firstLine="3920" w:firstLineChars="14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（单位全称）     </w:t>
      </w:r>
      <w:r>
        <w:rPr>
          <w:rFonts w:hint="eastAsia" w:ascii="仿宋" w:hAnsi="仿宋" w:eastAsia="仿宋" w:cs="仿宋"/>
          <w:sz w:val="28"/>
          <w:szCs w:val="28"/>
          <w:highlight w:val="none"/>
        </w:rPr>
        <w:t>（盖 章）</w:t>
      </w:r>
    </w:p>
    <w:p>
      <w:pPr>
        <w:pageBreakBefore w:val="0"/>
        <w:kinsoku/>
        <w:wordWrap/>
        <w:bidi w:val="0"/>
        <w:spacing w:before="120" w:beforeLines="50" w:after="120" w:afterLines="50" w:line="360" w:lineRule="auto"/>
        <w:ind w:firstLine="3920" w:firstLineChars="1400"/>
        <w:jc w:val="left"/>
        <w:rPr>
          <w:rFonts w:hint="eastAsia" w:ascii="仿宋" w:hAnsi="仿宋" w:eastAsia="仿宋" w:cs="仿宋"/>
          <w:sz w:val="28"/>
          <w:szCs w:val="28"/>
          <w:highlight w:val="none"/>
          <w:lang w:val="zh-CN"/>
        </w:rPr>
      </w:pP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pPr>
        <w:pageBreakBefore w:val="0"/>
        <w:numPr>
          <w:ilvl w:val="0"/>
          <w:numId w:val="0"/>
        </w:numPr>
        <w:kinsoku/>
        <w:wordWrap/>
        <w:overflowPunct/>
        <w:bidi w:val="0"/>
        <w:spacing w:line="360" w:lineRule="auto"/>
        <w:ind w:leftChars="0"/>
        <w:jc w:val="both"/>
        <w:outlineLvl w:val="0"/>
        <w:rPr>
          <w:rFonts w:hint="eastAsia" w:ascii="仿宋" w:hAnsi="仿宋" w:eastAsia="仿宋" w:cs="仿宋"/>
          <w:b/>
          <w:color w:val="000000"/>
          <w:sz w:val="36"/>
          <w:szCs w:val="36"/>
          <w:highlight w:val="none"/>
          <w:lang w:val="en-US" w:eastAsia="zh-CN"/>
        </w:rPr>
      </w:pPr>
      <w:r>
        <w:rPr>
          <w:rFonts w:hint="eastAsia" w:ascii="仿宋" w:hAnsi="仿宋" w:eastAsia="仿宋" w:cs="仿宋"/>
          <w:b/>
          <w:color w:val="000000"/>
          <w:sz w:val="36"/>
          <w:szCs w:val="36"/>
          <w:highlight w:val="none"/>
        </w:rPr>
        <w:br w:type="page"/>
      </w:r>
      <w:bookmarkStart w:id="70" w:name="_Toc7295"/>
      <w:bookmarkStart w:id="71" w:name="_Toc7693"/>
      <w:bookmarkStart w:id="72" w:name="_Toc15410"/>
      <w:bookmarkStart w:id="73" w:name="_Toc6378"/>
      <w:bookmarkStart w:id="74" w:name="_Toc1868"/>
      <w:bookmarkStart w:id="75" w:name="_Toc13320"/>
      <w:bookmarkStart w:id="76" w:name="_Toc17270"/>
      <w:bookmarkStart w:id="77" w:name="_Toc4851"/>
      <w:r>
        <w:rPr>
          <w:rFonts w:hint="eastAsia" w:ascii="仿宋" w:hAnsi="仿宋" w:eastAsia="仿宋" w:cs="仿宋"/>
          <w:b/>
          <w:color w:val="000000"/>
          <w:sz w:val="36"/>
          <w:szCs w:val="36"/>
          <w:highlight w:val="none"/>
          <w:lang w:val="en-US" w:eastAsia="zh-CN"/>
        </w:rPr>
        <w:t xml:space="preserve">               </w:t>
      </w:r>
    </w:p>
    <w:p>
      <w:pPr>
        <w:pageBreakBefore w:val="0"/>
        <w:numPr>
          <w:ilvl w:val="0"/>
          <w:numId w:val="0"/>
        </w:numPr>
        <w:kinsoku/>
        <w:wordWrap/>
        <w:overflowPunct/>
        <w:bidi w:val="0"/>
        <w:spacing w:line="360" w:lineRule="auto"/>
        <w:ind w:leftChars="0" w:firstLine="2891" w:firstLineChars="800"/>
        <w:jc w:val="both"/>
        <w:outlineLvl w:val="0"/>
        <w:rPr>
          <w:rFonts w:hint="eastAsia" w:ascii="仿宋" w:hAnsi="仿宋" w:eastAsia="仿宋" w:cs="仿宋"/>
          <w:b/>
          <w:color w:val="000000"/>
          <w:sz w:val="36"/>
          <w:szCs w:val="36"/>
          <w:highlight w:val="none"/>
        </w:rPr>
      </w:pPr>
      <w:r>
        <w:rPr>
          <w:rFonts w:hint="eastAsia" w:ascii="仿宋" w:hAnsi="仿宋" w:eastAsia="仿宋" w:cs="仿宋"/>
          <w:b/>
          <w:color w:val="000000"/>
          <w:sz w:val="36"/>
          <w:szCs w:val="36"/>
          <w:highlight w:val="none"/>
          <w:lang w:eastAsia="zh-CN"/>
        </w:rPr>
        <w:t>（</w:t>
      </w:r>
      <w:r>
        <w:rPr>
          <w:rFonts w:hint="eastAsia" w:ascii="仿宋" w:hAnsi="仿宋" w:eastAsia="仿宋" w:cs="仿宋"/>
          <w:b/>
          <w:color w:val="000000"/>
          <w:sz w:val="36"/>
          <w:szCs w:val="36"/>
          <w:highlight w:val="none"/>
          <w:lang w:val="en-US" w:eastAsia="zh-CN"/>
        </w:rPr>
        <w:t>四</w:t>
      </w:r>
      <w:r>
        <w:rPr>
          <w:rFonts w:hint="eastAsia" w:ascii="仿宋" w:hAnsi="仿宋" w:eastAsia="仿宋" w:cs="仿宋"/>
          <w:b/>
          <w:color w:val="000000"/>
          <w:sz w:val="36"/>
          <w:szCs w:val="36"/>
          <w:highlight w:val="none"/>
          <w:lang w:eastAsia="zh-CN"/>
        </w:rPr>
        <w:t>）</w:t>
      </w:r>
      <w:r>
        <w:rPr>
          <w:rFonts w:hint="eastAsia" w:ascii="仿宋" w:hAnsi="仿宋" w:eastAsia="仿宋" w:cs="仿宋"/>
          <w:b/>
          <w:color w:val="000000"/>
          <w:sz w:val="36"/>
          <w:szCs w:val="36"/>
          <w:highlight w:val="none"/>
        </w:rPr>
        <w:t>法定代表人授权书</w:t>
      </w:r>
      <w:bookmarkEnd w:id="70"/>
      <w:bookmarkEnd w:id="71"/>
      <w:bookmarkEnd w:id="72"/>
      <w:bookmarkEnd w:id="73"/>
      <w:bookmarkEnd w:id="74"/>
      <w:bookmarkEnd w:id="75"/>
      <w:bookmarkEnd w:id="76"/>
      <w:bookmarkEnd w:id="77"/>
    </w:p>
    <w:p>
      <w:pPr>
        <w:pStyle w:val="2"/>
        <w:pageBreakBefore w:val="0"/>
        <w:kinsoku/>
        <w:wordWrap/>
        <w:bidi w:val="0"/>
        <w:spacing w:line="360" w:lineRule="auto"/>
        <w:rPr>
          <w:rFonts w:hint="eastAsia" w:ascii="仿宋" w:hAnsi="仿宋" w:eastAsia="仿宋" w:cs="仿宋"/>
          <w:b/>
          <w:sz w:val="36"/>
          <w:szCs w:val="22"/>
          <w:highlight w:val="none"/>
          <w:lang w:val="zh-CN"/>
        </w:rPr>
      </w:pP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名称：</w:t>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    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性别：</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rPr>
        <w:t>系</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供应商</w:t>
      </w:r>
      <w:r>
        <w:rPr>
          <w:rFonts w:hint="eastAsia" w:ascii="仿宋" w:hAnsi="仿宋" w:eastAsia="仿宋" w:cs="仿宋"/>
          <w:sz w:val="28"/>
          <w:szCs w:val="28"/>
          <w:highlight w:val="none"/>
          <w:u w:val="single"/>
        </w:rPr>
        <w:t xml:space="preserve">单位名称）         </w:t>
      </w:r>
      <w:r>
        <w:rPr>
          <w:rFonts w:hint="eastAsia" w:ascii="仿宋" w:hAnsi="仿宋" w:eastAsia="仿宋" w:cs="仿宋"/>
          <w:sz w:val="28"/>
          <w:szCs w:val="28"/>
          <w:highlight w:val="none"/>
        </w:rPr>
        <w:t>的委托代理人。</w:t>
      </w: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color w:val="auto"/>
          <w:kern w:val="2"/>
          <w:sz w:val="28"/>
          <w:szCs w:val="28"/>
          <w:highlight w:val="none"/>
          <w:lang w:val="en-US" w:eastAsia="zh-CN" w:bidi="ar-SA"/>
        </w:rPr>
        <w:t>授权期限：</w:t>
      </w:r>
      <w:r>
        <w:rPr>
          <w:rFonts w:hint="eastAsia" w:ascii="仿宋" w:hAnsi="仿宋" w:eastAsia="仿宋" w:cs="仿宋"/>
          <w:color w:val="auto"/>
          <w:kern w:val="2"/>
          <w:sz w:val="28"/>
          <w:szCs w:val="28"/>
          <w:highlight w:val="none"/>
          <w:u w:val="single"/>
          <w:lang w:val="en-US" w:eastAsia="zh-CN" w:bidi="ar-SA"/>
        </w:rPr>
        <w:t xml:space="preserve">                       </w:t>
      </w:r>
    </w:p>
    <w:p>
      <w:pPr>
        <w:pageBreakBefore w:val="0"/>
        <w:kinsoku/>
        <w:wordWrap/>
        <w:bidi w:val="0"/>
        <w:spacing w:before="120" w:beforeLines="50" w:after="120" w:afterLines="50"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特此证明。</w:t>
      </w:r>
    </w:p>
    <w:p>
      <w:pPr>
        <w:pageBreakBefore w:val="0"/>
        <w:kinsoku/>
        <w:wordWrap/>
        <w:bidi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附：法定代表人身份证及委托代理人身份证复印件。</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9"/>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jc w:val="center"/>
        </w:trPr>
        <w:tc>
          <w:tcPr>
            <w:tcW w:w="4139" w:type="dxa"/>
            <w:noWrap w:val="0"/>
            <w:vAlign w:val="center"/>
          </w:tcPr>
          <w:p>
            <w:pPr>
              <w:pageBreakBefore w:val="0"/>
              <w:kinsoku/>
              <w:wordWrap/>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法定代表人身份证</w:t>
            </w:r>
          </w:p>
          <w:p>
            <w:pPr>
              <w:pageBreakBefore w:val="0"/>
              <w:kinsoku/>
              <w:wordWrap/>
              <w:bidi w:val="0"/>
              <w:spacing w:line="360" w:lineRule="auto"/>
              <w:jc w:val="center"/>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正/反面</w:t>
            </w:r>
          </w:p>
        </w:tc>
        <w:tc>
          <w:tcPr>
            <w:tcW w:w="4140" w:type="dxa"/>
            <w:noWrap w:val="0"/>
            <w:vAlign w:val="center"/>
          </w:tcPr>
          <w:p>
            <w:pPr>
              <w:pageBreakBefore w:val="0"/>
              <w:kinsoku/>
              <w:wordWrap/>
              <w:bidi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委托代理人身份证</w:t>
            </w:r>
          </w:p>
          <w:p>
            <w:pPr>
              <w:pageBreakBefore w:val="0"/>
              <w:kinsoku/>
              <w:wordWrap/>
              <w:bidi w:val="0"/>
              <w:spacing w:line="360" w:lineRule="auto"/>
              <w:jc w:val="center"/>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正/反面</w:t>
            </w:r>
          </w:p>
        </w:tc>
      </w:tr>
    </w:tbl>
    <w:p>
      <w:pPr>
        <w:pageBreakBefore w:val="0"/>
        <w:kinsoku/>
        <w:wordWrap/>
        <w:bidi w:val="0"/>
        <w:spacing w:line="360" w:lineRule="auto"/>
        <w:rPr>
          <w:rFonts w:hint="eastAsia" w:ascii="仿宋" w:hAnsi="仿宋" w:eastAsia="仿宋" w:cs="仿宋"/>
          <w:sz w:val="28"/>
          <w:szCs w:val="28"/>
          <w:highlight w:val="none"/>
        </w:rPr>
      </w:pPr>
    </w:p>
    <w:p>
      <w:pPr>
        <w:pageBreakBefore w:val="0"/>
        <w:kinsoku/>
        <w:wordWrap/>
        <w:bidi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                       供 应 商</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      章）</w:t>
      </w:r>
    </w:p>
    <w:p>
      <w:pPr>
        <w:pageBreakBefore w:val="0"/>
        <w:kinsoku/>
        <w:wordWrap/>
        <w:bidi w:val="0"/>
        <w:spacing w:line="360" w:lineRule="auto"/>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（签字或盖章）</w:t>
      </w:r>
    </w:p>
    <w:p>
      <w:pPr>
        <w:pageBreakBefore w:val="0"/>
        <w:kinsoku/>
        <w:wordWrap/>
        <w:bidi w:val="0"/>
        <w:spacing w:line="360" w:lineRule="auto"/>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委托代理人：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（签字或盖章）</w:t>
      </w:r>
    </w:p>
    <w:p>
      <w:pPr>
        <w:pageBreakBefore w:val="0"/>
        <w:kinsoku/>
        <w:wordWrap/>
        <w:bidi w:val="0"/>
        <w:spacing w:line="360" w:lineRule="auto"/>
        <w:jc w:val="center"/>
        <w:rPr>
          <w:rFonts w:hint="eastAsia" w:ascii="仿宋" w:hAnsi="仿宋" w:eastAsia="仿宋" w:cs="仿宋"/>
          <w:sz w:val="24"/>
          <w:highlight w:val="none"/>
        </w:rPr>
      </w:pPr>
      <w:r>
        <w:rPr>
          <w:rFonts w:hint="eastAsia" w:ascii="仿宋" w:hAnsi="仿宋" w:eastAsia="仿宋" w:cs="仿宋"/>
          <w:sz w:val="28"/>
          <w:szCs w:val="28"/>
          <w:highlight w:val="none"/>
          <w:u w:val="none"/>
          <w:lang w:val="en-US" w:eastAsia="zh-CN"/>
        </w:rPr>
        <w:t xml:space="preserve">  </w:t>
      </w:r>
      <w:r>
        <w:rPr>
          <w:rFonts w:hint="eastAsia" w:ascii="仿宋" w:hAnsi="仿宋" w:eastAsia="仿宋" w:cs="仿宋"/>
          <w:sz w:val="28"/>
          <w:szCs w:val="28"/>
          <w:highlight w:val="none"/>
          <w:u w:val="none"/>
        </w:rPr>
        <w:t xml:space="preserve">   </w:t>
      </w:r>
      <w:r>
        <w:rPr>
          <w:rFonts w:hint="eastAsia" w:ascii="仿宋" w:hAnsi="仿宋" w:eastAsia="仿宋" w:cs="仿宋"/>
          <w:sz w:val="28"/>
          <w:szCs w:val="28"/>
          <w:highlight w:val="none"/>
          <w:u w:val="none"/>
          <w:lang w:val="en-US" w:eastAsia="zh-CN"/>
        </w:rPr>
        <w:t xml:space="preserve">        日      期：</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p>
    <w:p>
      <w:pPr>
        <w:pStyle w:val="2"/>
        <w:pageBreakBefore w:val="0"/>
        <w:kinsoku/>
        <w:wordWrap/>
        <w:bidi w:val="0"/>
        <w:spacing w:line="360" w:lineRule="auto"/>
        <w:rPr>
          <w:rFonts w:hint="eastAsia" w:ascii="仿宋" w:hAnsi="仿宋" w:eastAsia="仿宋" w:cs="仿宋"/>
          <w:color w:val="auto"/>
          <w:sz w:val="24"/>
          <w:highlight w:val="none"/>
        </w:rPr>
      </w:pPr>
    </w:p>
    <w:p>
      <w:pPr>
        <w:pageBreakBefore w:val="0"/>
        <w:kinsoku/>
        <w:wordWrap/>
        <w:bidi w:val="0"/>
        <w:spacing w:line="360" w:lineRule="auto"/>
        <w:rPr>
          <w:rFonts w:hint="eastAsia" w:ascii="仿宋" w:hAnsi="仿宋" w:eastAsia="仿宋" w:cs="仿宋"/>
          <w:sz w:val="24"/>
          <w:highlight w:val="none"/>
        </w:rPr>
      </w:pPr>
    </w:p>
    <w:p>
      <w:pPr>
        <w:pageBreakBefore w:val="0"/>
        <w:wordWrap/>
        <w:overflowPunct/>
        <w:bidi w:val="0"/>
        <w:spacing w:afterAutospacing="0" w:line="360" w:lineRule="auto"/>
        <w:outlineLvl w:val="1"/>
        <w:rPr>
          <w:rFonts w:hint="eastAsia" w:ascii="仿宋" w:hAnsi="仿宋" w:eastAsia="仿宋" w:cs="仿宋"/>
          <w:b/>
          <w:color w:val="000000"/>
          <w:sz w:val="36"/>
          <w:szCs w:val="36"/>
          <w:highlight w:val="none"/>
        </w:rPr>
      </w:pPr>
      <w:r>
        <w:rPr>
          <w:rFonts w:hint="eastAsia" w:ascii="仿宋" w:hAnsi="仿宋" w:eastAsia="仿宋" w:cs="仿宋"/>
          <w:b/>
          <w:bCs/>
          <w:spacing w:val="2"/>
          <w:sz w:val="24"/>
          <w:highlight w:val="none"/>
        </w:rPr>
        <w:t>（备注：投标签字代表为法定代表人，则本表不需提交）</w:t>
      </w:r>
      <w:bookmarkStart w:id="78" w:name="_Toc2586"/>
    </w:p>
    <w:bookmarkEnd w:id="78"/>
    <w:p>
      <w:pPr>
        <w:pageBreakBefore w:val="0"/>
        <w:numPr>
          <w:ilvl w:val="0"/>
          <w:numId w:val="0"/>
        </w:numPr>
        <w:kinsoku/>
        <w:wordWrap/>
        <w:overflowPunct/>
        <w:bidi w:val="0"/>
        <w:spacing w:line="360" w:lineRule="auto"/>
        <w:ind w:leftChars="0" w:firstLine="2530" w:firstLineChars="700"/>
        <w:jc w:val="both"/>
        <w:outlineLvl w:val="0"/>
        <w:rPr>
          <w:rFonts w:hint="eastAsia" w:ascii="仿宋" w:hAnsi="仿宋" w:eastAsia="仿宋" w:cs="仿宋"/>
          <w:b/>
          <w:color w:val="000000"/>
          <w:sz w:val="36"/>
          <w:szCs w:val="36"/>
          <w:highlight w:val="none"/>
          <w:lang w:eastAsia="zh-CN"/>
        </w:rPr>
      </w:pPr>
      <w:bookmarkStart w:id="79" w:name="_Toc4398"/>
      <w:bookmarkStart w:id="80" w:name="_Toc5875"/>
      <w:bookmarkStart w:id="81" w:name="_Toc14289"/>
      <w:bookmarkStart w:id="82" w:name="_Toc19204"/>
    </w:p>
    <w:p>
      <w:pPr>
        <w:pageBreakBefore w:val="0"/>
        <w:numPr>
          <w:ilvl w:val="0"/>
          <w:numId w:val="0"/>
        </w:numPr>
        <w:kinsoku/>
        <w:wordWrap/>
        <w:overflowPunct/>
        <w:bidi w:val="0"/>
        <w:spacing w:line="360" w:lineRule="auto"/>
        <w:ind w:leftChars="0" w:firstLine="2530" w:firstLineChars="700"/>
        <w:jc w:val="both"/>
        <w:outlineLvl w:val="0"/>
        <w:rPr>
          <w:rFonts w:hint="eastAsia" w:ascii="仿宋" w:hAnsi="仿宋" w:eastAsia="仿宋" w:cs="仿宋"/>
          <w:b/>
          <w:color w:val="000000"/>
          <w:sz w:val="36"/>
          <w:szCs w:val="36"/>
          <w:highlight w:val="none"/>
        </w:rPr>
      </w:pPr>
      <w:r>
        <w:rPr>
          <w:rFonts w:hint="eastAsia" w:ascii="仿宋" w:hAnsi="仿宋" w:eastAsia="仿宋" w:cs="仿宋"/>
          <w:b/>
          <w:color w:val="000000"/>
          <w:sz w:val="36"/>
          <w:szCs w:val="36"/>
          <w:highlight w:val="none"/>
          <w:lang w:eastAsia="zh-CN"/>
        </w:rPr>
        <w:t>（</w:t>
      </w:r>
      <w:r>
        <w:rPr>
          <w:rFonts w:hint="eastAsia" w:ascii="仿宋" w:hAnsi="仿宋" w:eastAsia="仿宋" w:cs="仿宋"/>
          <w:b/>
          <w:color w:val="000000"/>
          <w:sz w:val="36"/>
          <w:szCs w:val="36"/>
          <w:highlight w:val="none"/>
          <w:lang w:val="en-US" w:eastAsia="zh-CN"/>
        </w:rPr>
        <w:t>五</w:t>
      </w:r>
      <w:r>
        <w:rPr>
          <w:rFonts w:hint="eastAsia" w:ascii="仿宋" w:hAnsi="仿宋" w:eastAsia="仿宋" w:cs="仿宋"/>
          <w:b/>
          <w:color w:val="000000"/>
          <w:sz w:val="36"/>
          <w:szCs w:val="36"/>
          <w:highlight w:val="none"/>
          <w:lang w:eastAsia="zh-CN"/>
        </w:rPr>
        <w:t>）供应商</w:t>
      </w:r>
      <w:r>
        <w:rPr>
          <w:rFonts w:hint="eastAsia" w:ascii="仿宋" w:hAnsi="仿宋" w:eastAsia="仿宋" w:cs="仿宋"/>
          <w:b/>
          <w:color w:val="000000"/>
          <w:sz w:val="36"/>
          <w:szCs w:val="36"/>
          <w:highlight w:val="none"/>
        </w:rPr>
        <w:t>资格证明材料</w:t>
      </w:r>
      <w:bookmarkEnd w:id="79"/>
      <w:bookmarkEnd w:id="80"/>
      <w:bookmarkEnd w:id="81"/>
      <w:bookmarkEnd w:id="82"/>
    </w:p>
    <w:p>
      <w:pPr>
        <w:pStyle w:val="2"/>
        <w:pageBreakBefore w:val="0"/>
        <w:wordWrap/>
        <w:bidi w:val="0"/>
        <w:spacing w:line="360" w:lineRule="auto"/>
        <w:rPr>
          <w:rFonts w:hint="eastAsia" w:ascii="仿宋" w:hAnsi="仿宋" w:eastAsia="仿宋" w:cs="仿宋"/>
          <w:highlight w:val="none"/>
        </w:rPr>
      </w:pPr>
    </w:p>
    <w:p>
      <w:pPr>
        <w:pStyle w:val="2"/>
        <w:pageBreakBefore w:val="0"/>
        <w:wordWrap/>
        <w:bidi w:val="0"/>
        <w:spacing w:line="360" w:lineRule="auto"/>
        <w:rPr>
          <w:rFonts w:hint="eastAsia" w:ascii="仿宋" w:hAnsi="仿宋" w:eastAsia="仿宋" w:cs="仿宋"/>
          <w:bCs/>
          <w:sz w:val="28"/>
          <w:szCs w:val="28"/>
          <w:highlight w:val="none"/>
        </w:rPr>
      </w:pPr>
      <w:r>
        <w:rPr>
          <w:rFonts w:hint="eastAsia" w:ascii="仿宋" w:hAnsi="仿宋" w:eastAsia="仿宋" w:cs="仿宋"/>
          <w:b/>
          <w:bCs w:val="0"/>
          <w:sz w:val="28"/>
          <w:szCs w:val="28"/>
          <w:highlight w:val="none"/>
        </w:rPr>
        <w:t>提供以下资料但不限于</w:t>
      </w:r>
      <w:r>
        <w:rPr>
          <w:rFonts w:hint="eastAsia" w:ascii="仿宋" w:hAnsi="仿宋" w:eastAsia="仿宋" w:cs="仿宋"/>
          <w:bCs/>
          <w:sz w:val="28"/>
          <w:szCs w:val="28"/>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1.具有独立承担民事责任能力的法人、其他组织或自然人，营业执照、税务登记证、组织机 构代码证（多证合一只提供营业执照，事业单位提供事业单位法人证书，自然人提供本人身份证）合法有效；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2.法定代表人授权书（附法定代表人身份证及被授权人身份证复印件并加盖公章）；法定代表人直接参加的只须提供法定代表人身份证复印件并加盖公章；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财务状况报告：须提供近3年任意一年度的财务报表或具有财务审计资质的单位出具的财务报告（至少包括资产负债表和利润表，成立时间至提交响应文件截止时间不足一年的可提供成立后任意时段的资产负债表），或银行出具的资信证明；</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4.投标人需具备履行合同所必需的设备和专业技术能力，须提供书面承诺书；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5.投标人参加采购活动近 3 年内经营活动中无重大违法记录声明；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6.投标人信誉良好,未被列入经营异常或严重违法失信单位，且投标人不得为“信用中国” 网站（www.creditchina.gov.cn）中列入失信被执行人、重大税收违法案件当事人名单（提供查询结果网页截图）；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 w:hAnsi="仿宋" w:eastAsia="仿宋" w:cs="仿宋"/>
          <w:b/>
          <w:bCs/>
          <w:color w:val="333333"/>
          <w:kern w:val="0"/>
          <w:sz w:val="28"/>
          <w:szCs w:val="28"/>
          <w:highlight w:val="none"/>
        </w:rPr>
      </w:pPr>
    </w:p>
    <w:p>
      <w:pPr>
        <w:pStyle w:val="2"/>
        <w:rPr>
          <w:rFonts w:hint="eastAsia" w:ascii="仿宋" w:hAnsi="仿宋" w:eastAsia="仿宋" w:cs="仿宋"/>
          <w:b/>
          <w:bCs/>
          <w:color w:val="333333"/>
          <w:kern w:val="0"/>
          <w:sz w:val="28"/>
          <w:szCs w:val="28"/>
          <w:highlight w:val="none"/>
        </w:rPr>
      </w:pPr>
    </w:p>
    <w:p>
      <w:pPr>
        <w:rPr>
          <w:rFonts w:hint="eastAsia" w:ascii="仿宋" w:hAnsi="仿宋" w:eastAsia="仿宋" w:cs="仿宋"/>
          <w:b/>
          <w:bCs/>
          <w:color w:val="333333"/>
          <w:kern w:val="0"/>
          <w:sz w:val="28"/>
          <w:szCs w:val="28"/>
          <w:highlight w:val="none"/>
        </w:rPr>
      </w:pPr>
    </w:p>
    <w:p>
      <w:pPr>
        <w:pStyle w:val="2"/>
        <w:rPr>
          <w:rFonts w:hint="eastAsia" w:ascii="仿宋" w:hAnsi="仿宋" w:eastAsia="仿宋" w:cs="仿宋"/>
          <w:b/>
          <w:bCs/>
          <w:color w:val="333333"/>
          <w:kern w:val="0"/>
          <w:sz w:val="28"/>
          <w:szCs w:val="28"/>
          <w:highlight w:val="none"/>
        </w:rPr>
      </w:pPr>
    </w:p>
    <w:p>
      <w:pPr>
        <w:rPr>
          <w:rFonts w:hint="eastAsia"/>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仿宋" w:hAnsi="仿宋" w:eastAsia="仿宋" w:cs="仿宋"/>
          <w:b/>
          <w:bCs/>
          <w:color w:val="333333"/>
          <w:kern w:val="0"/>
          <w:sz w:val="28"/>
          <w:szCs w:val="28"/>
          <w:highlight w:val="none"/>
        </w:rPr>
      </w:pPr>
      <w:r>
        <w:rPr>
          <w:rFonts w:hint="eastAsia" w:ascii="仿宋" w:hAnsi="仿宋" w:eastAsia="仿宋" w:cs="仿宋"/>
          <w:b/>
          <w:bCs/>
          <w:color w:val="333333"/>
          <w:kern w:val="0"/>
          <w:sz w:val="28"/>
          <w:szCs w:val="28"/>
          <w:highlight w:val="none"/>
        </w:rPr>
        <w:t>附件一：具备履行合同所必需的设备和专业技术能力的承诺书格式</w:t>
      </w:r>
    </w:p>
    <w:p>
      <w:pPr>
        <w:pageBreakBefore w:val="0"/>
        <w:kinsoku/>
        <w:wordWrap/>
        <w:autoSpaceDE w:val="0"/>
        <w:autoSpaceDN w:val="0"/>
        <w:bidi w:val="0"/>
        <w:adjustRightInd w:val="0"/>
        <w:spacing w:line="360" w:lineRule="auto"/>
        <w:ind w:firstLine="480" w:firstLineChars="200"/>
        <w:rPr>
          <w:rFonts w:hint="eastAsia" w:ascii="仿宋" w:hAnsi="仿宋" w:eastAsia="仿宋" w:cs="仿宋"/>
          <w:bCs/>
          <w:sz w:val="24"/>
          <w:szCs w:val="24"/>
          <w:highlight w:val="none"/>
          <w:lang w:val="en-US" w:eastAsia="zh-CN"/>
        </w:rPr>
      </w:pPr>
    </w:p>
    <w:p>
      <w:pPr>
        <w:pageBreakBefore w:val="0"/>
        <w:kinsoku/>
        <w:wordWrap/>
        <w:autoSpaceDE w:val="0"/>
        <w:autoSpaceDN w:val="0"/>
        <w:bidi w:val="0"/>
        <w:adjustRightInd w:val="0"/>
        <w:spacing w:line="360" w:lineRule="auto"/>
        <w:jc w:val="center"/>
        <w:rPr>
          <w:rFonts w:hint="eastAsia" w:ascii="仿宋" w:hAnsi="仿宋" w:eastAsia="仿宋" w:cs="仿宋"/>
          <w:b/>
          <w:bCs w:val="0"/>
          <w:sz w:val="28"/>
          <w:szCs w:val="28"/>
          <w:highlight w:val="none"/>
          <w:lang w:val="en-US" w:eastAsia="zh-CN"/>
        </w:rPr>
      </w:pPr>
      <w:r>
        <w:rPr>
          <w:rFonts w:hint="eastAsia" w:ascii="仿宋" w:hAnsi="仿宋" w:eastAsia="仿宋" w:cs="仿宋"/>
          <w:b/>
          <w:bCs w:val="0"/>
          <w:sz w:val="28"/>
          <w:szCs w:val="28"/>
          <w:highlight w:val="none"/>
          <w:lang w:val="en-US" w:eastAsia="zh-CN"/>
        </w:rPr>
        <w:t>具备履行合同所必需的设备和专业技术能力的承诺书</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p>
    <w:p>
      <w:pPr>
        <w:pageBreakBefore w:val="0"/>
        <w:kinsoku/>
        <w:wordWrap/>
        <w:autoSpaceDE w:val="0"/>
        <w:autoSpaceDN w:val="0"/>
        <w:bidi w:val="0"/>
        <w:adjustRightInd w:val="0"/>
        <w:spacing w:line="360" w:lineRule="auto"/>
        <w:rPr>
          <w:rFonts w:hint="eastAsia" w:ascii="仿宋" w:hAnsi="仿宋" w:eastAsia="仿宋" w:cs="仿宋"/>
          <w:bCs/>
          <w:sz w:val="28"/>
          <w:szCs w:val="28"/>
          <w:highlight w:val="none"/>
          <w:u w:val="single"/>
          <w:lang w:val="zh-CN" w:eastAsia="zh-CN"/>
        </w:rPr>
      </w:pPr>
      <w:r>
        <w:rPr>
          <w:rFonts w:hint="eastAsia" w:ascii="仿宋" w:hAnsi="仿宋" w:eastAsia="仿宋" w:cs="仿宋"/>
          <w:bCs/>
          <w:sz w:val="28"/>
          <w:szCs w:val="28"/>
          <w:highlight w:val="none"/>
          <w:lang w:val="en-US" w:eastAsia="zh-CN"/>
        </w:rPr>
        <w:t>致：</w:t>
      </w:r>
      <w:r>
        <w:rPr>
          <w:rFonts w:hint="eastAsia" w:ascii="仿宋" w:hAnsi="仿宋" w:eastAsia="仿宋" w:cs="仿宋"/>
          <w:bCs/>
          <w:sz w:val="28"/>
          <w:szCs w:val="28"/>
          <w:highlight w:val="none"/>
          <w:u w:val="single"/>
          <w:lang w:val="en-US" w:eastAsia="zh-CN"/>
        </w:rPr>
        <w:t xml:space="preserve">        （采购人）</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p>
    <w:p>
      <w:pPr>
        <w:pStyle w:val="19"/>
        <w:pageBreakBefore w:val="0"/>
        <w:wordWrap/>
        <w:bidi w:val="0"/>
        <w:adjustRightInd w:val="0"/>
        <w:snapToGrid w:val="0"/>
        <w:spacing w:line="360" w:lineRule="auto"/>
        <w:ind w:firstLine="496"/>
        <w:rPr>
          <w:rFonts w:hint="eastAsia" w:ascii="仿宋" w:hAnsi="仿宋" w:eastAsia="仿宋" w:cs="仿宋"/>
          <w:bCs/>
          <w:sz w:val="28"/>
          <w:szCs w:val="28"/>
          <w:highlight w:val="none"/>
          <w:lang w:val="en-US" w:eastAsia="zh-CN"/>
        </w:rPr>
      </w:pPr>
      <w:r>
        <w:rPr>
          <w:rFonts w:hint="eastAsia" w:ascii="仿宋" w:hAnsi="仿宋" w:eastAsia="仿宋" w:cs="仿宋"/>
          <w:bCs/>
          <w:kern w:val="2"/>
          <w:sz w:val="28"/>
          <w:szCs w:val="28"/>
          <w:highlight w:val="none"/>
          <w:u w:val="single"/>
          <w:lang w:val="en-US" w:eastAsia="zh-CN" w:bidi="ar-SA"/>
        </w:rPr>
        <w:t xml:space="preserve"> （供应商名称） </w:t>
      </w:r>
      <w:r>
        <w:rPr>
          <w:rFonts w:hint="eastAsia" w:ascii="仿宋" w:hAnsi="仿宋" w:eastAsia="仿宋" w:cs="仿宋"/>
          <w:bCs/>
          <w:kern w:val="2"/>
          <w:sz w:val="28"/>
          <w:szCs w:val="28"/>
          <w:highlight w:val="none"/>
          <w:lang w:val="en-US" w:eastAsia="zh-CN" w:bidi="ar-SA"/>
        </w:rPr>
        <w:t>于</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年</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月</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日在中华人民共和国境内</w:t>
      </w:r>
      <w:r>
        <w:rPr>
          <w:rFonts w:hint="eastAsia" w:ascii="仿宋" w:hAnsi="仿宋" w:eastAsia="仿宋" w:cs="仿宋"/>
          <w:bCs/>
          <w:kern w:val="2"/>
          <w:sz w:val="28"/>
          <w:szCs w:val="28"/>
          <w:highlight w:val="none"/>
          <w:u w:val="single"/>
          <w:lang w:val="en-US" w:eastAsia="zh-CN" w:bidi="ar-SA"/>
        </w:rPr>
        <w:t xml:space="preserve"> （详细注册地址） </w:t>
      </w:r>
      <w:r>
        <w:rPr>
          <w:rFonts w:hint="eastAsia" w:ascii="仿宋" w:hAnsi="仿宋" w:eastAsia="仿宋" w:cs="仿宋"/>
          <w:bCs/>
          <w:kern w:val="2"/>
          <w:sz w:val="28"/>
          <w:szCs w:val="28"/>
          <w:highlight w:val="none"/>
          <w:lang w:val="en-US" w:eastAsia="zh-CN" w:bidi="ar-SA"/>
        </w:rPr>
        <w:t>合法注册并经营，公司主营业务为</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，营业（生产经营）面积为</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，现有员工数量为 </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，本公司郑重</w:t>
      </w:r>
      <w:bookmarkStart w:id="120" w:name="_GoBack"/>
      <w:bookmarkEnd w:id="120"/>
      <w:r>
        <w:rPr>
          <w:rFonts w:hint="eastAsia" w:ascii="仿宋" w:hAnsi="仿宋" w:eastAsia="仿宋" w:cs="仿宋"/>
          <w:bCs/>
          <w:kern w:val="2"/>
          <w:sz w:val="28"/>
          <w:szCs w:val="28"/>
          <w:highlight w:val="none"/>
          <w:lang w:val="en-US" w:eastAsia="zh-CN" w:bidi="ar-SA"/>
        </w:rPr>
        <w:t>承诺，具有履行本合同所必需的设备和专业技术能力。</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特此声明！</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p>
    <w:p>
      <w:pPr>
        <w:pStyle w:val="4"/>
        <w:pageBreakBefore w:val="0"/>
        <w:kinsoku/>
        <w:wordWrap/>
        <w:bidi w:val="0"/>
        <w:spacing w:line="360" w:lineRule="auto"/>
        <w:outlineLvl w:val="9"/>
        <w:rPr>
          <w:rFonts w:hint="eastAsia" w:ascii="仿宋" w:hAnsi="仿宋" w:eastAsia="仿宋" w:cs="仿宋"/>
          <w:color w:val="333333"/>
          <w:kern w:val="0"/>
          <w:sz w:val="28"/>
          <w:szCs w:val="28"/>
          <w:highlight w:val="none"/>
        </w:rPr>
      </w:pPr>
    </w:p>
    <w:p>
      <w:pPr>
        <w:pageBreakBefore w:val="0"/>
        <w:kinsoku/>
        <w:wordWrap/>
        <w:bidi w:val="0"/>
        <w:spacing w:line="360" w:lineRule="auto"/>
        <w:rPr>
          <w:rFonts w:hint="eastAsia" w:ascii="仿宋" w:hAnsi="仿宋" w:eastAsia="仿宋" w:cs="仿宋"/>
          <w:color w:val="333333"/>
          <w:kern w:val="0"/>
          <w:sz w:val="28"/>
          <w:szCs w:val="28"/>
          <w:highlight w:val="none"/>
        </w:rPr>
      </w:pPr>
    </w:p>
    <w:p>
      <w:pPr>
        <w:pageBreakBefore w:val="0"/>
        <w:kinsoku/>
        <w:wordWrap/>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（盖</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章）</w:t>
      </w:r>
    </w:p>
    <w:p>
      <w:pPr>
        <w:pageBreakBefore w:val="0"/>
        <w:kinsoku/>
        <w:wordWrap/>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法定代表人或委托代理人：</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（签字或盖章）</w:t>
      </w:r>
    </w:p>
    <w:p>
      <w:pPr>
        <w:pageBreakBefore w:val="0"/>
        <w:kinsoku/>
        <w:wordWrap/>
        <w:bidi w:val="0"/>
        <w:spacing w:line="360" w:lineRule="auto"/>
        <w:jc w:val="center"/>
        <w:rPr>
          <w:rFonts w:hint="eastAsia" w:ascii="仿宋" w:hAnsi="仿宋" w:eastAsia="仿宋" w:cs="仿宋"/>
          <w:color w:val="333333"/>
          <w:kern w:val="0"/>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val="zh-CN"/>
        </w:rPr>
        <w:t>日期：</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年</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日</w:t>
      </w:r>
    </w:p>
    <w:p>
      <w:pPr>
        <w:pageBreakBefore w:val="0"/>
        <w:kinsoku/>
        <w:wordWrap/>
        <w:autoSpaceDE w:val="0"/>
        <w:autoSpaceDN w:val="0"/>
        <w:bidi w:val="0"/>
        <w:adjustRightInd w:val="0"/>
        <w:spacing w:line="360" w:lineRule="auto"/>
        <w:rPr>
          <w:rFonts w:hint="eastAsia" w:ascii="仿宋" w:hAnsi="仿宋" w:eastAsia="仿宋" w:cs="仿宋"/>
          <w:b/>
          <w:bCs/>
          <w:color w:val="333333"/>
          <w:kern w:val="0"/>
          <w:sz w:val="28"/>
          <w:szCs w:val="28"/>
          <w:highlight w:val="none"/>
          <w:lang w:val="en-US" w:eastAsia="zh-CN" w:bidi="ar-SA"/>
        </w:rPr>
      </w:pPr>
      <w:r>
        <w:rPr>
          <w:rFonts w:hint="eastAsia" w:ascii="仿宋" w:hAnsi="仿宋" w:eastAsia="仿宋" w:cs="仿宋"/>
          <w:b/>
          <w:bCs/>
          <w:color w:val="333333"/>
          <w:kern w:val="0"/>
          <w:sz w:val="28"/>
          <w:szCs w:val="28"/>
          <w:highlight w:val="none"/>
          <w:lang w:val="en-US" w:eastAsia="zh-CN" w:bidi="ar-SA"/>
        </w:rPr>
        <w:br w:type="page"/>
      </w:r>
    </w:p>
    <w:p>
      <w:pPr>
        <w:pageBreakBefore w:val="0"/>
        <w:kinsoku/>
        <w:wordWrap/>
        <w:autoSpaceDE w:val="0"/>
        <w:autoSpaceDN w:val="0"/>
        <w:bidi w:val="0"/>
        <w:adjustRightInd w:val="0"/>
        <w:spacing w:line="360" w:lineRule="auto"/>
        <w:rPr>
          <w:rFonts w:hint="eastAsia" w:ascii="仿宋" w:hAnsi="仿宋" w:eastAsia="仿宋" w:cs="仿宋"/>
          <w:b/>
          <w:bCs/>
          <w:color w:val="333333"/>
          <w:kern w:val="0"/>
          <w:sz w:val="28"/>
          <w:szCs w:val="28"/>
          <w:highlight w:val="none"/>
          <w:lang w:val="en-US" w:eastAsia="zh-CN" w:bidi="ar-SA"/>
        </w:rPr>
      </w:pPr>
      <w:r>
        <w:rPr>
          <w:rFonts w:hint="eastAsia" w:ascii="仿宋" w:hAnsi="仿宋" w:eastAsia="仿宋" w:cs="仿宋"/>
          <w:b/>
          <w:bCs/>
          <w:color w:val="333333"/>
          <w:kern w:val="0"/>
          <w:sz w:val="28"/>
          <w:szCs w:val="28"/>
          <w:highlight w:val="none"/>
          <w:lang w:val="en-US" w:eastAsia="zh-CN" w:bidi="ar-SA"/>
        </w:rPr>
        <w:t>附件二：在经营活动中没有重大违法记录的书面声明格式</w:t>
      </w:r>
    </w:p>
    <w:p>
      <w:pPr>
        <w:pageBreakBefore w:val="0"/>
        <w:kinsoku/>
        <w:wordWrap/>
        <w:autoSpaceDE w:val="0"/>
        <w:autoSpaceDN w:val="0"/>
        <w:bidi w:val="0"/>
        <w:adjustRightInd w:val="0"/>
        <w:spacing w:line="360" w:lineRule="auto"/>
        <w:ind w:firstLine="480" w:firstLineChars="200"/>
        <w:rPr>
          <w:rFonts w:hint="eastAsia" w:ascii="仿宋" w:hAnsi="仿宋" w:eastAsia="仿宋" w:cs="仿宋"/>
          <w:bCs/>
          <w:sz w:val="24"/>
          <w:szCs w:val="24"/>
          <w:highlight w:val="none"/>
          <w:lang w:val="en-US" w:eastAsia="zh-CN"/>
        </w:rPr>
      </w:pPr>
    </w:p>
    <w:p>
      <w:pPr>
        <w:pStyle w:val="12"/>
        <w:pageBreakBefore w:val="0"/>
        <w:kinsoku/>
        <w:wordWrap/>
        <w:bidi w:val="0"/>
        <w:spacing w:line="360" w:lineRule="auto"/>
        <w:ind w:left="0" w:leftChars="0" w:firstLine="0" w:firstLineChars="0"/>
        <w:jc w:val="center"/>
        <w:rPr>
          <w:rFonts w:hint="eastAsia" w:ascii="仿宋" w:hAnsi="仿宋" w:eastAsia="仿宋" w:cs="仿宋"/>
          <w:bCs/>
          <w:sz w:val="28"/>
          <w:szCs w:val="28"/>
          <w:highlight w:val="none"/>
          <w:lang w:val="en-US" w:eastAsia="zh-CN"/>
        </w:rPr>
      </w:pPr>
      <w:r>
        <w:rPr>
          <w:rFonts w:hint="eastAsia" w:ascii="仿宋" w:hAnsi="仿宋" w:eastAsia="仿宋" w:cs="仿宋"/>
          <w:b/>
          <w:bCs/>
          <w:color w:val="333333"/>
          <w:kern w:val="0"/>
          <w:sz w:val="28"/>
          <w:szCs w:val="28"/>
          <w:highlight w:val="none"/>
          <w:lang w:val="en-US" w:eastAsia="zh-CN" w:bidi="ar-SA"/>
        </w:rPr>
        <w:t>在经营活动中没有重大违法记录的书面声明</w:t>
      </w:r>
    </w:p>
    <w:p>
      <w:pPr>
        <w:pageBreakBefore w:val="0"/>
        <w:kinsoku/>
        <w:wordWrap/>
        <w:autoSpaceDE w:val="0"/>
        <w:autoSpaceDN w:val="0"/>
        <w:bidi w:val="0"/>
        <w:adjustRightInd w:val="0"/>
        <w:spacing w:line="360" w:lineRule="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致</w:t>
      </w:r>
      <w:r>
        <w:rPr>
          <w:rFonts w:hint="eastAsia" w:ascii="仿宋" w:hAnsi="仿宋" w:eastAsia="仿宋" w:cs="仿宋"/>
          <w:bCs/>
          <w:sz w:val="28"/>
          <w:szCs w:val="28"/>
          <w:highlight w:val="none"/>
          <w:u w:val="single"/>
          <w:lang w:val="en-US" w:eastAsia="zh-CN"/>
        </w:rPr>
        <w:t>：        （采购人名称）</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我公司</w:t>
      </w:r>
      <w:r>
        <w:rPr>
          <w:rFonts w:hint="eastAsia" w:ascii="仿宋" w:hAnsi="仿宋" w:eastAsia="仿宋" w:cs="仿宋"/>
          <w:bCs/>
          <w:sz w:val="28"/>
          <w:szCs w:val="28"/>
          <w:highlight w:val="none"/>
          <w:u w:val="single"/>
          <w:lang w:val="en-US" w:eastAsia="zh-CN"/>
        </w:rPr>
        <w:t xml:space="preserve">    （供应商名称）</w:t>
      </w:r>
      <w:r>
        <w:rPr>
          <w:rFonts w:hint="eastAsia" w:ascii="仿宋" w:hAnsi="仿宋" w:eastAsia="仿宋" w:cs="仿宋"/>
          <w:bCs/>
          <w:sz w:val="28"/>
          <w:szCs w:val="28"/>
          <w:highlight w:val="none"/>
          <w:lang w:val="en-US" w:eastAsia="zh-CN"/>
        </w:rPr>
        <w:t>，就参加</w:t>
      </w:r>
      <w:r>
        <w:rPr>
          <w:rFonts w:hint="eastAsia" w:ascii="仿宋" w:hAnsi="仿宋" w:eastAsia="仿宋" w:cs="仿宋"/>
          <w:bCs/>
          <w:sz w:val="28"/>
          <w:szCs w:val="28"/>
          <w:highlight w:val="none"/>
          <w:u w:val="single"/>
          <w:lang w:val="en-US" w:eastAsia="zh-CN"/>
        </w:rPr>
        <w:t xml:space="preserve">      （项目名称）</w:t>
      </w:r>
      <w:r>
        <w:rPr>
          <w:rFonts w:hint="eastAsia" w:ascii="仿宋" w:hAnsi="仿宋" w:eastAsia="仿宋" w:cs="仿宋"/>
          <w:bCs/>
          <w:sz w:val="28"/>
          <w:szCs w:val="28"/>
          <w:highlight w:val="none"/>
          <w:lang w:val="en-US" w:eastAsia="zh-CN"/>
        </w:rPr>
        <w:t>投标事宜，在此郑重声明：</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1.我公司所提交的响应文件全部真实有效。</w:t>
      </w:r>
    </w:p>
    <w:p>
      <w:pPr>
        <w:pStyle w:val="11"/>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2</w:t>
      </w:r>
      <w:r>
        <w:rPr>
          <w:rFonts w:hint="eastAsia" w:ascii="仿宋" w:hAnsi="仿宋" w:eastAsia="仿宋" w:cs="仿宋"/>
          <w:bCs/>
          <w:kern w:val="2"/>
          <w:sz w:val="28"/>
          <w:szCs w:val="28"/>
          <w:highlight w:val="none"/>
          <w:lang w:val="en-US" w:eastAsia="zh-CN" w:bidi="ar-SA"/>
        </w:rPr>
        <w:t>.我公司近3年来无因安全事故、质量事故、投标违规等不良记录被政府有关部门处罚或仍在处罚期限内的情形存在。</w:t>
      </w:r>
    </w:p>
    <w:p>
      <w:pPr>
        <w:pStyle w:val="11"/>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kern w:val="2"/>
          <w:sz w:val="28"/>
          <w:szCs w:val="28"/>
          <w:highlight w:val="none"/>
          <w:lang w:val="en-US" w:eastAsia="zh-CN" w:bidi="ar-SA"/>
        </w:rPr>
        <w:t>3.</w:t>
      </w:r>
      <w:r>
        <w:rPr>
          <w:rFonts w:hint="eastAsia" w:ascii="仿宋" w:hAnsi="仿宋" w:eastAsia="仿宋" w:cs="仿宋"/>
          <w:bCs/>
          <w:sz w:val="28"/>
          <w:szCs w:val="28"/>
          <w:highlight w:val="none"/>
          <w:lang w:val="en-US" w:eastAsia="zh-CN"/>
        </w:rPr>
        <w:t>本公司参加本采购项目前3年内在经营活动中没有因违法经营受到刑事处罚或者责令停产停业、吊销许可证或者执照、较大数额罚款等行政处罚。</w:t>
      </w:r>
    </w:p>
    <w:p>
      <w:pPr>
        <w:pStyle w:val="11"/>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仿宋" w:hAnsi="仿宋" w:eastAsia="仿宋" w:cs="仿宋"/>
          <w:bCs/>
          <w:kern w:val="2"/>
          <w:sz w:val="28"/>
          <w:szCs w:val="28"/>
          <w:highlight w:val="none"/>
          <w:lang w:val="en-US" w:eastAsia="zh-CN" w:bidi="ar-SA"/>
        </w:rPr>
      </w:pPr>
      <w:r>
        <w:rPr>
          <w:rFonts w:hint="eastAsia" w:ascii="仿宋" w:hAnsi="仿宋" w:eastAsia="仿宋" w:cs="仿宋"/>
          <w:bCs/>
          <w:sz w:val="28"/>
          <w:szCs w:val="28"/>
          <w:highlight w:val="none"/>
          <w:lang w:val="en-US" w:eastAsia="zh-CN"/>
        </w:rPr>
        <w:t>4.</w:t>
      </w:r>
      <w:r>
        <w:rPr>
          <w:rFonts w:hint="eastAsia" w:ascii="仿宋" w:hAnsi="仿宋" w:eastAsia="仿宋" w:cs="仿宋"/>
          <w:bCs/>
          <w:kern w:val="2"/>
          <w:sz w:val="28"/>
          <w:szCs w:val="28"/>
          <w:highlight w:val="none"/>
          <w:lang w:val="en-US" w:eastAsia="zh-CN" w:bidi="ar-SA"/>
        </w:rPr>
        <w:t>我公司承诺在投标过程中，保证不与其他单位围标、串标，不出让投标资格，不采取不正当手段诋毁、排挤其他供应商，不向采购人、评标委员会成员行贿。</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以上声明若有违反，一经查实，本公司愿意接受政府有关部门的相应处罚，并愿意承担由此带来的法律后果。</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特此声明！</w:t>
      </w:r>
    </w:p>
    <w:p>
      <w:pPr>
        <w:pageBreakBefore w:val="0"/>
        <w:kinsoku/>
        <w:wordWrap/>
        <w:autoSpaceDE w:val="0"/>
        <w:autoSpaceDN w:val="0"/>
        <w:bidi w:val="0"/>
        <w:adjustRightInd w:val="0"/>
        <w:spacing w:line="360" w:lineRule="auto"/>
        <w:ind w:firstLine="560" w:firstLineChars="200"/>
        <w:rPr>
          <w:rFonts w:hint="eastAsia" w:ascii="仿宋" w:hAnsi="仿宋" w:eastAsia="仿宋" w:cs="仿宋"/>
          <w:bCs/>
          <w:sz w:val="28"/>
          <w:szCs w:val="28"/>
          <w:highlight w:val="none"/>
          <w:lang w:val="en-US" w:eastAsia="zh-CN"/>
        </w:rPr>
      </w:pPr>
    </w:p>
    <w:p>
      <w:pPr>
        <w:pageBreakBefore w:val="0"/>
        <w:kinsoku/>
        <w:wordWrap/>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（盖</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章）</w:t>
      </w:r>
    </w:p>
    <w:p>
      <w:pPr>
        <w:pageBreakBefore w:val="0"/>
        <w:kinsoku/>
        <w:wordWrap/>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法定代表人或委托代理人：</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（签字或盖章）</w:t>
      </w:r>
    </w:p>
    <w:p>
      <w:pPr>
        <w:pageBreakBefore w:val="0"/>
        <w:kinsoku/>
        <w:wordWrap/>
        <w:bidi w:val="0"/>
        <w:spacing w:line="360" w:lineRule="auto"/>
        <w:jc w:val="center"/>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val="zh-CN"/>
        </w:rPr>
        <w:t>日期：</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年</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日</w:t>
      </w:r>
    </w:p>
    <w:p>
      <w:pPr>
        <w:pageBreakBefore w:val="0"/>
        <w:kinsoku/>
        <w:wordWrap/>
        <w:bidi w:val="0"/>
        <w:spacing w:line="360" w:lineRule="auto"/>
        <w:jc w:val="center"/>
        <w:rPr>
          <w:rFonts w:hint="eastAsia" w:ascii="仿宋" w:hAnsi="仿宋" w:eastAsia="仿宋" w:cs="仿宋"/>
          <w:sz w:val="28"/>
          <w:szCs w:val="28"/>
          <w:highlight w:val="none"/>
          <w:lang w:val="zh-CN"/>
        </w:rPr>
      </w:pPr>
      <w:r>
        <w:rPr>
          <w:rFonts w:hint="eastAsia" w:ascii="仿宋" w:hAnsi="仿宋" w:eastAsia="仿宋" w:cs="仿宋"/>
          <w:b/>
          <w:bCs/>
          <w:color w:val="333333"/>
          <w:kern w:val="0"/>
          <w:sz w:val="28"/>
          <w:szCs w:val="28"/>
          <w:highlight w:val="none"/>
          <w:lang w:val="en-US" w:eastAsia="zh-CN" w:bidi="ar-SA"/>
        </w:rPr>
        <w:br w:type="page"/>
      </w:r>
      <w:bookmarkStart w:id="83" w:name="_Toc12122"/>
    </w:p>
    <w:p>
      <w:pPr>
        <w:pStyle w:val="2"/>
        <w:rPr>
          <w:rFonts w:hint="eastAsia"/>
        </w:rPr>
      </w:pPr>
    </w:p>
    <w:p>
      <w:pPr>
        <w:pageBreakBefore w:val="0"/>
        <w:numPr>
          <w:ilvl w:val="0"/>
          <w:numId w:val="0"/>
        </w:numPr>
        <w:kinsoku/>
        <w:wordWrap/>
        <w:overflowPunct/>
        <w:bidi w:val="0"/>
        <w:spacing w:line="360" w:lineRule="auto"/>
        <w:ind w:leftChars="0"/>
        <w:jc w:val="center"/>
        <w:outlineLvl w:val="0"/>
        <w:rPr>
          <w:rFonts w:hint="eastAsia" w:ascii="仿宋" w:hAnsi="仿宋" w:eastAsia="仿宋" w:cs="仿宋"/>
          <w:b/>
          <w:color w:val="000000"/>
          <w:sz w:val="36"/>
          <w:szCs w:val="36"/>
          <w:highlight w:val="none"/>
        </w:rPr>
      </w:pPr>
      <w:bookmarkStart w:id="84" w:name="_Toc10244"/>
      <w:bookmarkStart w:id="85" w:name="_Toc22900"/>
      <w:bookmarkStart w:id="86" w:name="_Toc23575"/>
      <w:r>
        <w:rPr>
          <w:rFonts w:hint="eastAsia" w:ascii="仿宋" w:hAnsi="仿宋" w:eastAsia="仿宋" w:cs="仿宋"/>
          <w:b/>
          <w:color w:val="000000"/>
          <w:sz w:val="36"/>
          <w:szCs w:val="36"/>
          <w:highlight w:val="none"/>
          <w:lang w:val="en-US" w:eastAsia="zh-CN"/>
        </w:rPr>
        <w:t>（六）商务技术</w:t>
      </w:r>
      <w:r>
        <w:rPr>
          <w:rFonts w:hint="eastAsia" w:ascii="仿宋" w:hAnsi="仿宋" w:eastAsia="仿宋" w:cs="仿宋"/>
          <w:b/>
          <w:color w:val="000000"/>
          <w:sz w:val="36"/>
          <w:szCs w:val="36"/>
          <w:highlight w:val="none"/>
        </w:rPr>
        <w:t>偏离表</w:t>
      </w:r>
      <w:bookmarkEnd w:id="83"/>
      <w:bookmarkEnd w:id="84"/>
      <w:bookmarkEnd w:id="85"/>
      <w:bookmarkEnd w:id="86"/>
    </w:p>
    <w:p>
      <w:pPr>
        <w:pStyle w:val="2"/>
        <w:pageBreakBefore w:val="0"/>
        <w:wordWrap/>
        <w:bidi w:val="0"/>
        <w:spacing w:line="360" w:lineRule="auto"/>
        <w:rPr>
          <w:rFonts w:hint="eastAsia" w:ascii="仿宋" w:hAnsi="仿宋" w:eastAsia="仿宋" w:cs="仿宋"/>
          <w:highlight w:val="none"/>
        </w:rPr>
      </w:pPr>
    </w:p>
    <w:p>
      <w:pPr>
        <w:pageBreakBefore w:val="0"/>
        <w:kinsoku/>
        <w:wordWrap/>
        <w:bidi w:val="0"/>
        <w:spacing w:line="360" w:lineRule="auto"/>
        <w:rPr>
          <w:rFonts w:hint="eastAsia" w:ascii="仿宋" w:hAnsi="仿宋" w:eastAsia="仿宋" w:cs="仿宋"/>
          <w:sz w:val="28"/>
          <w:szCs w:val="28"/>
          <w:highlight w:val="none"/>
          <w:u w:val="single"/>
        </w:rPr>
      </w:pPr>
      <w:bookmarkStart w:id="87" w:name="_Toc193187104"/>
      <w:bookmarkStart w:id="88" w:name="_Toc194663925"/>
      <w:bookmarkStart w:id="89" w:name="_Toc193126888"/>
      <w:bookmarkStart w:id="90" w:name="_Toc47262069"/>
      <w:bookmarkStart w:id="91" w:name="_Toc48995851"/>
      <w:bookmarkStart w:id="92" w:name="_Toc48791235"/>
      <w:bookmarkStart w:id="93" w:name="_Toc47261690"/>
      <w:bookmarkStart w:id="94" w:name="_Toc49019236"/>
      <w:bookmarkStart w:id="95" w:name="_Toc47418938"/>
      <w:bookmarkStart w:id="96" w:name="_Toc47418731"/>
      <w:bookmarkStart w:id="97" w:name="_Toc49019497"/>
      <w:bookmarkStart w:id="98" w:name="_Toc47418255"/>
      <w:bookmarkStart w:id="99" w:name="_Toc47261885"/>
      <w:bookmarkStart w:id="100" w:name="_Toc188808839"/>
      <w:r>
        <w:rPr>
          <w:rFonts w:hint="eastAsia" w:ascii="仿宋" w:hAnsi="仿宋" w:eastAsia="仿宋" w:cs="仿宋"/>
          <w:sz w:val="28"/>
          <w:szCs w:val="28"/>
          <w:highlight w:val="none"/>
        </w:rPr>
        <w:t>项目名称：</w:t>
      </w:r>
    </w:p>
    <w:tbl>
      <w:tblPr>
        <w:tblStyle w:val="38"/>
        <w:tblW w:w="1026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592"/>
        <w:gridCol w:w="3111"/>
        <w:gridCol w:w="1884"/>
        <w:gridCol w:w="8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51" w:type="dxa"/>
            <w:tcBorders>
              <w:tl2br w:val="nil"/>
              <w:tr2bl w:val="nil"/>
            </w:tcBorders>
            <w:noWrap w:val="0"/>
            <w:vAlign w:val="center"/>
          </w:tcPr>
          <w:p>
            <w:pPr>
              <w:pageBreakBefore w:val="0"/>
              <w:kinsoku/>
              <w:wordWrap/>
              <w:bidi w:val="0"/>
              <w:spacing w:line="360" w:lineRule="auto"/>
              <w:ind w:left="-97" w:leftChars="-46"/>
              <w:jc w:val="center"/>
              <w:rPr>
                <w:rFonts w:hint="eastAsia" w:ascii="仿宋" w:hAnsi="仿宋" w:eastAsia="仿宋" w:cs="仿宋"/>
                <w:b/>
                <w:bCs/>
                <w:position w:val="4"/>
                <w:sz w:val="28"/>
                <w:szCs w:val="28"/>
                <w:highlight w:val="none"/>
              </w:rPr>
            </w:pPr>
            <w:r>
              <w:rPr>
                <w:rFonts w:hint="eastAsia" w:ascii="仿宋" w:hAnsi="仿宋" w:eastAsia="仿宋" w:cs="仿宋"/>
                <w:b/>
                <w:sz w:val="28"/>
                <w:szCs w:val="28"/>
                <w:highlight w:val="none"/>
              </w:rPr>
              <w:t>序号</w:t>
            </w:r>
          </w:p>
        </w:tc>
        <w:tc>
          <w:tcPr>
            <w:tcW w:w="3592" w:type="dxa"/>
            <w:tcBorders>
              <w:tl2br w:val="nil"/>
              <w:tr2bl w:val="nil"/>
            </w:tcBorders>
            <w:noWrap w:val="0"/>
            <w:vAlign w:val="center"/>
          </w:tcPr>
          <w:p>
            <w:pPr>
              <w:pageBreakBefore w:val="0"/>
              <w:kinsoku/>
              <w:wordWrap/>
              <w:bidi w:val="0"/>
              <w:spacing w:line="360" w:lineRule="auto"/>
              <w:jc w:val="center"/>
              <w:rPr>
                <w:rFonts w:hint="eastAsia" w:ascii="仿宋" w:hAnsi="仿宋" w:eastAsia="仿宋" w:cs="仿宋"/>
                <w:b/>
                <w:bCs/>
                <w:position w:val="4"/>
                <w:sz w:val="28"/>
                <w:szCs w:val="28"/>
                <w:highlight w:val="none"/>
              </w:rPr>
            </w:pPr>
            <w:r>
              <w:rPr>
                <w:rFonts w:hint="eastAsia" w:ascii="仿宋" w:hAnsi="仿宋" w:eastAsia="仿宋" w:cs="仿宋"/>
                <w:b/>
                <w:sz w:val="28"/>
                <w:szCs w:val="28"/>
                <w:highlight w:val="none"/>
                <w:lang w:eastAsia="zh-CN"/>
              </w:rPr>
              <w:t>磋商文件</w:t>
            </w:r>
            <w:r>
              <w:rPr>
                <w:rFonts w:hint="eastAsia" w:ascii="仿宋" w:hAnsi="仿宋" w:eastAsia="仿宋" w:cs="仿宋"/>
                <w:b/>
                <w:sz w:val="28"/>
                <w:szCs w:val="28"/>
                <w:highlight w:val="none"/>
              </w:rPr>
              <w:t>商务</w:t>
            </w:r>
            <w:r>
              <w:rPr>
                <w:rFonts w:hint="eastAsia" w:ascii="仿宋" w:hAnsi="仿宋" w:eastAsia="仿宋" w:cs="仿宋"/>
                <w:b/>
                <w:sz w:val="28"/>
                <w:szCs w:val="28"/>
                <w:highlight w:val="none"/>
                <w:lang w:eastAsia="zh-CN"/>
              </w:rPr>
              <w:t>、</w:t>
            </w:r>
            <w:r>
              <w:rPr>
                <w:rFonts w:hint="eastAsia" w:ascii="仿宋" w:hAnsi="仿宋" w:eastAsia="仿宋" w:cs="仿宋"/>
                <w:b/>
                <w:sz w:val="28"/>
                <w:szCs w:val="28"/>
                <w:highlight w:val="none"/>
                <w:lang w:val="en-US" w:eastAsia="zh-CN"/>
              </w:rPr>
              <w:t>技术</w:t>
            </w:r>
            <w:r>
              <w:rPr>
                <w:rFonts w:hint="eastAsia" w:ascii="仿宋" w:hAnsi="仿宋" w:eastAsia="仿宋" w:cs="仿宋"/>
                <w:b/>
                <w:sz w:val="28"/>
                <w:szCs w:val="28"/>
                <w:highlight w:val="none"/>
              </w:rPr>
              <w:t>要求</w:t>
            </w:r>
          </w:p>
        </w:tc>
        <w:tc>
          <w:tcPr>
            <w:tcW w:w="3111" w:type="dxa"/>
            <w:tcBorders>
              <w:tl2br w:val="nil"/>
              <w:tr2bl w:val="nil"/>
            </w:tcBorders>
            <w:noWrap w:val="0"/>
            <w:vAlign w:val="center"/>
          </w:tcPr>
          <w:p>
            <w:pPr>
              <w:pageBreakBefore w:val="0"/>
              <w:kinsoku/>
              <w:wordWrap/>
              <w:bidi w:val="0"/>
              <w:spacing w:line="360" w:lineRule="auto"/>
              <w:jc w:val="center"/>
              <w:rPr>
                <w:rFonts w:hint="eastAsia" w:ascii="仿宋" w:hAnsi="仿宋" w:eastAsia="仿宋" w:cs="仿宋"/>
                <w:b/>
                <w:bCs/>
                <w:position w:val="4"/>
                <w:sz w:val="28"/>
                <w:szCs w:val="28"/>
                <w:highlight w:val="none"/>
              </w:rPr>
            </w:pPr>
            <w:r>
              <w:rPr>
                <w:rFonts w:hint="eastAsia" w:ascii="仿宋" w:hAnsi="仿宋" w:eastAsia="仿宋" w:cs="仿宋"/>
                <w:b/>
                <w:sz w:val="28"/>
                <w:szCs w:val="28"/>
                <w:highlight w:val="none"/>
                <w:lang w:eastAsia="zh-CN"/>
              </w:rPr>
              <w:t>响应文件</w:t>
            </w:r>
            <w:r>
              <w:rPr>
                <w:rFonts w:hint="eastAsia" w:ascii="仿宋" w:hAnsi="仿宋" w:eastAsia="仿宋" w:cs="仿宋"/>
                <w:b/>
                <w:sz w:val="28"/>
                <w:szCs w:val="28"/>
                <w:highlight w:val="none"/>
              </w:rPr>
              <w:t>商务</w:t>
            </w:r>
            <w:r>
              <w:rPr>
                <w:rFonts w:hint="eastAsia" w:ascii="仿宋" w:hAnsi="仿宋" w:eastAsia="仿宋" w:cs="仿宋"/>
                <w:b/>
                <w:sz w:val="28"/>
                <w:szCs w:val="28"/>
                <w:highlight w:val="none"/>
                <w:lang w:eastAsia="zh-CN"/>
              </w:rPr>
              <w:t>、</w:t>
            </w:r>
            <w:r>
              <w:rPr>
                <w:rFonts w:hint="eastAsia" w:ascii="仿宋" w:hAnsi="仿宋" w:eastAsia="仿宋" w:cs="仿宋"/>
                <w:b/>
                <w:sz w:val="28"/>
                <w:szCs w:val="28"/>
                <w:highlight w:val="none"/>
                <w:lang w:val="en-US" w:eastAsia="zh-CN"/>
              </w:rPr>
              <w:t>技术</w:t>
            </w:r>
            <w:r>
              <w:rPr>
                <w:rFonts w:hint="eastAsia" w:ascii="仿宋" w:hAnsi="仿宋" w:eastAsia="仿宋" w:cs="仿宋"/>
                <w:b/>
                <w:sz w:val="28"/>
                <w:szCs w:val="28"/>
                <w:highlight w:val="none"/>
              </w:rPr>
              <w:t>响应</w:t>
            </w:r>
          </w:p>
        </w:tc>
        <w:tc>
          <w:tcPr>
            <w:tcW w:w="1884" w:type="dxa"/>
            <w:tcBorders>
              <w:tl2br w:val="nil"/>
              <w:tr2bl w:val="nil"/>
            </w:tcBorders>
            <w:noWrap w:val="0"/>
            <w:vAlign w:val="center"/>
          </w:tcPr>
          <w:p>
            <w:pPr>
              <w:pageBreakBefore w:val="0"/>
              <w:kinsoku/>
              <w:wordWrap/>
              <w:bidi w:val="0"/>
              <w:spacing w:line="360" w:lineRule="auto"/>
              <w:jc w:val="center"/>
              <w:rPr>
                <w:rFonts w:hint="eastAsia" w:ascii="仿宋" w:hAnsi="仿宋" w:eastAsia="仿宋" w:cs="仿宋"/>
                <w:b/>
                <w:bCs/>
                <w:position w:val="4"/>
                <w:sz w:val="28"/>
                <w:szCs w:val="28"/>
                <w:highlight w:val="none"/>
              </w:rPr>
            </w:pPr>
            <w:r>
              <w:rPr>
                <w:rFonts w:hint="eastAsia" w:ascii="仿宋" w:hAnsi="仿宋" w:eastAsia="仿宋" w:cs="仿宋"/>
                <w:b/>
                <w:sz w:val="28"/>
                <w:szCs w:val="28"/>
                <w:highlight w:val="none"/>
              </w:rPr>
              <w:t>偏离情况</w:t>
            </w:r>
          </w:p>
        </w:tc>
        <w:tc>
          <w:tcPr>
            <w:tcW w:w="828" w:type="dxa"/>
            <w:tcBorders>
              <w:tl2br w:val="nil"/>
              <w:tr2bl w:val="nil"/>
            </w:tcBorders>
            <w:noWrap w:val="0"/>
            <w:vAlign w:val="center"/>
          </w:tcPr>
          <w:p>
            <w:pPr>
              <w:pageBreakBefore w:val="0"/>
              <w:kinsoku/>
              <w:wordWrap/>
              <w:bidi w:val="0"/>
              <w:spacing w:line="360" w:lineRule="auto"/>
              <w:jc w:val="center"/>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5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592"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11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1884"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828"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5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592"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11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1884"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828"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5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592"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11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1884"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828"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5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592"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3111"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1884"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c>
          <w:tcPr>
            <w:tcW w:w="828" w:type="dxa"/>
            <w:tcBorders>
              <w:tl2br w:val="nil"/>
              <w:tr2bl w:val="nil"/>
            </w:tcBorders>
            <w:noWrap w:val="0"/>
            <w:vAlign w:val="top"/>
          </w:tcPr>
          <w:p>
            <w:pPr>
              <w:pageBreakBefore w:val="0"/>
              <w:kinsoku/>
              <w:wordWrap/>
              <w:bidi w:val="0"/>
              <w:spacing w:line="360" w:lineRule="auto"/>
              <w:jc w:val="center"/>
              <w:rPr>
                <w:rFonts w:hint="eastAsia" w:ascii="仿宋" w:hAnsi="仿宋" w:eastAsia="仿宋" w:cs="仿宋"/>
                <w:b/>
                <w:sz w:val="28"/>
                <w:szCs w:val="28"/>
                <w:highlight w:val="none"/>
                <w:lang w:eastAsia="zh-CN"/>
              </w:rPr>
            </w:pPr>
          </w:p>
        </w:tc>
      </w:tr>
    </w:tbl>
    <w:p>
      <w:pPr>
        <w:pageBreakBefore w:val="0"/>
        <w:kinsoku/>
        <w:wordWrap/>
        <w:bidi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注：1.本表只填写</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中与</w:t>
      </w:r>
      <w:r>
        <w:rPr>
          <w:rFonts w:hint="eastAsia" w:ascii="仿宋" w:hAnsi="仿宋" w:eastAsia="仿宋" w:cs="仿宋"/>
          <w:sz w:val="24"/>
          <w:szCs w:val="24"/>
          <w:highlight w:val="none"/>
          <w:lang w:eastAsia="zh-CN"/>
        </w:rPr>
        <w:t>磋商文件</w:t>
      </w:r>
      <w:r>
        <w:rPr>
          <w:rFonts w:hint="eastAsia" w:ascii="仿宋" w:hAnsi="仿宋" w:eastAsia="仿宋" w:cs="仿宋"/>
          <w:sz w:val="24"/>
          <w:szCs w:val="24"/>
          <w:highlight w:val="none"/>
        </w:rPr>
        <w:t>有偏离（包括正偏离和负偏离）的内容，</w:t>
      </w:r>
      <w:r>
        <w:rPr>
          <w:rFonts w:hint="eastAsia" w:ascii="仿宋" w:hAnsi="仿宋" w:eastAsia="仿宋" w:cs="仿宋"/>
          <w:b/>
          <w:bCs/>
          <w:sz w:val="24"/>
          <w:szCs w:val="24"/>
          <w:highlight w:val="none"/>
          <w:lang w:eastAsia="zh-CN"/>
        </w:rPr>
        <w:t>响应文件</w:t>
      </w:r>
      <w:r>
        <w:rPr>
          <w:rFonts w:hint="eastAsia" w:ascii="仿宋" w:hAnsi="仿宋" w:eastAsia="仿宋" w:cs="仿宋"/>
          <w:b/>
          <w:bCs/>
          <w:sz w:val="24"/>
          <w:szCs w:val="24"/>
          <w:highlight w:val="none"/>
        </w:rPr>
        <w:t>中的商务响应与</w:t>
      </w:r>
      <w:r>
        <w:rPr>
          <w:rFonts w:hint="eastAsia" w:ascii="仿宋" w:hAnsi="仿宋" w:eastAsia="仿宋" w:cs="仿宋"/>
          <w:b/>
          <w:bCs/>
          <w:sz w:val="24"/>
          <w:szCs w:val="24"/>
          <w:highlight w:val="none"/>
          <w:lang w:eastAsia="zh-CN"/>
        </w:rPr>
        <w:t>磋商文件</w:t>
      </w:r>
      <w:r>
        <w:rPr>
          <w:rFonts w:hint="eastAsia" w:ascii="仿宋" w:hAnsi="仿宋" w:eastAsia="仿宋" w:cs="仿宋"/>
          <w:b/>
          <w:bCs/>
          <w:sz w:val="24"/>
          <w:szCs w:val="24"/>
          <w:highlight w:val="none"/>
        </w:rPr>
        <w:t>商务要求完全一致的，不用在此表中列出，但必须提交空白表</w:t>
      </w:r>
      <w:r>
        <w:rPr>
          <w:rFonts w:hint="eastAsia" w:ascii="仿宋" w:hAnsi="仿宋" w:eastAsia="仿宋" w:cs="仿宋"/>
          <w:sz w:val="24"/>
          <w:szCs w:val="24"/>
          <w:highlight w:val="none"/>
        </w:rPr>
        <w:t>。</w:t>
      </w:r>
    </w:p>
    <w:p>
      <w:pPr>
        <w:pStyle w:val="113"/>
        <w:pageBreakBefore w:val="0"/>
        <w:widowControl/>
        <w:numPr>
          <w:ilvl w:val="0"/>
          <w:numId w:val="26"/>
        </w:numPr>
        <w:tabs>
          <w:tab w:val="left" w:pos="630"/>
        </w:tabs>
        <w:kinsoku/>
        <w:wordWrap/>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“偏离情况”栏注明“正偏离”</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“负偏离”</w:t>
      </w:r>
      <w:r>
        <w:rPr>
          <w:rFonts w:hint="eastAsia" w:ascii="仿宋" w:hAnsi="仿宋" w:eastAsia="仿宋" w:cs="仿宋"/>
          <w:sz w:val="24"/>
          <w:szCs w:val="24"/>
          <w:highlight w:val="none"/>
          <w:lang w:val="en-US" w:eastAsia="zh-CN"/>
        </w:rPr>
        <w:t>或“无偏离”</w:t>
      </w:r>
      <w:r>
        <w:rPr>
          <w:rFonts w:hint="eastAsia" w:ascii="仿宋" w:hAnsi="仿宋" w:eastAsia="仿宋" w:cs="仿宋"/>
          <w:sz w:val="24"/>
          <w:szCs w:val="24"/>
          <w:highlight w:val="none"/>
        </w:rPr>
        <w:t>。</w:t>
      </w:r>
    </w:p>
    <w:p>
      <w:pPr>
        <w:pStyle w:val="113"/>
        <w:pageBreakBefore w:val="0"/>
        <w:widowControl/>
        <w:numPr>
          <w:ilvl w:val="0"/>
          <w:numId w:val="26"/>
        </w:numPr>
        <w:tabs>
          <w:tab w:val="left" w:pos="630"/>
        </w:tabs>
        <w:kinsoku/>
        <w:wordWrap/>
        <w:bidi w:val="0"/>
        <w:spacing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必须据实填写，不得虚假投标，否则将取消其中标资格，并按有关规定进行处罚。</w:t>
      </w:r>
    </w:p>
    <w:p>
      <w:pPr>
        <w:pageBreakBefore w:val="0"/>
        <w:kinsoku/>
        <w:wordWrap/>
        <w:bidi w:val="0"/>
        <w:spacing w:line="360" w:lineRule="auto"/>
        <w:rPr>
          <w:rFonts w:hint="eastAsia" w:ascii="仿宋" w:hAnsi="仿宋" w:eastAsia="仿宋" w:cs="仿宋"/>
          <w:b/>
          <w:color w:val="000000"/>
          <w:sz w:val="28"/>
          <w:szCs w:val="28"/>
          <w:highlight w:val="none"/>
          <w:lang w:val="en-US" w:eastAsia="zh-CN"/>
        </w:rPr>
      </w:pPr>
    </w:p>
    <w:p>
      <w:pPr>
        <w:pStyle w:val="2"/>
        <w:pageBreakBefore w:val="0"/>
        <w:wordWrap/>
        <w:bidi w:val="0"/>
        <w:spacing w:line="360" w:lineRule="auto"/>
        <w:rPr>
          <w:rFonts w:hint="eastAsia" w:ascii="仿宋" w:hAnsi="仿宋" w:eastAsia="仿宋" w:cs="仿宋"/>
          <w:b/>
          <w:color w:val="000000"/>
          <w:sz w:val="28"/>
          <w:szCs w:val="28"/>
          <w:highlight w:val="none"/>
          <w:lang w:val="en-US" w:eastAsia="zh-CN"/>
        </w:rPr>
      </w:pPr>
    </w:p>
    <w:p>
      <w:pPr>
        <w:pageBreakBefore w:val="0"/>
        <w:kinsoku/>
        <w:wordWrap/>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（盖</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章）</w:t>
      </w:r>
    </w:p>
    <w:p>
      <w:pPr>
        <w:pageBreakBefore w:val="0"/>
        <w:kinsoku/>
        <w:wordWrap/>
        <w:bidi w:val="0"/>
        <w:spacing w:line="360" w:lineRule="auto"/>
        <w:jc w:val="right"/>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法定代表人或委托代理人：</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（签字或盖章）</w:t>
      </w:r>
    </w:p>
    <w:p>
      <w:pPr>
        <w:pageBreakBefore w:val="0"/>
        <w:kinsoku/>
        <w:wordWrap/>
        <w:bidi w:val="0"/>
        <w:spacing w:line="360" w:lineRule="auto"/>
        <w:jc w:val="center"/>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val="zh-CN"/>
        </w:rPr>
        <w:t>日期：</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年</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u w:val="single"/>
          <w:lang w:val="zh-CN"/>
        </w:rPr>
        <w:t xml:space="preserve">      </w:t>
      </w:r>
      <w:r>
        <w:rPr>
          <w:rFonts w:hint="eastAsia" w:ascii="仿宋" w:hAnsi="仿宋" w:eastAsia="仿宋" w:cs="仿宋"/>
          <w:sz w:val="28"/>
          <w:szCs w:val="28"/>
          <w:highlight w:val="none"/>
          <w:lang w:val="zh-CN"/>
        </w:rPr>
        <w:t>日</w:t>
      </w:r>
    </w:p>
    <w:p>
      <w:pPr>
        <w:pStyle w:val="2"/>
        <w:pageBreakBefore w:val="0"/>
        <w:wordWrap/>
        <w:bidi w:val="0"/>
        <w:spacing w:line="360" w:lineRule="auto"/>
        <w:rPr>
          <w:rFonts w:hint="eastAsia" w:ascii="仿宋" w:hAnsi="仿宋" w:eastAsia="仿宋" w:cs="仿宋"/>
          <w:sz w:val="28"/>
          <w:szCs w:val="28"/>
          <w:highlight w:val="none"/>
          <w:lang w:val="zh-CN"/>
        </w:rPr>
      </w:pPr>
    </w:p>
    <w:bookmarkEnd w:id="87"/>
    <w:bookmarkEnd w:id="88"/>
    <w:bookmarkEnd w:id="89"/>
    <w:bookmarkEnd w:id="90"/>
    <w:bookmarkEnd w:id="91"/>
    <w:bookmarkEnd w:id="92"/>
    <w:bookmarkEnd w:id="93"/>
    <w:bookmarkEnd w:id="94"/>
    <w:bookmarkEnd w:id="95"/>
    <w:bookmarkEnd w:id="96"/>
    <w:bookmarkEnd w:id="97"/>
    <w:bookmarkEnd w:id="98"/>
    <w:bookmarkEnd w:id="99"/>
    <w:bookmarkEnd w:id="100"/>
    <w:p>
      <w:pPr>
        <w:pageBreakBefore w:val="0"/>
        <w:wordWrap/>
        <w:bidi w:val="0"/>
        <w:spacing w:line="360" w:lineRule="auto"/>
        <w:rPr>
          <w:rFonts w:hint="eastAsia" w:ascii="仿宋" w:hAnsi="仿宋" w:eastAsia="仿宋" w:cs="仿宋"/>
          <w:b/>
          <w:color w:val="000000"/>
          <w:sz w:val="36"/>
          <w:szCs w:val="36"/>
          <w:highlight w:val="none"/>
        </w:rPr>
      </w:pPr>
      <w:bookmarkStart w:id="101" w:name="_Toc5022"/>
      <w:bookmarkStart w:id="102" w:name="_Toc26902"/>
      <w:r>
        <w:rPr>
          <w:rFonts w:hint="eastAsia" w:ascii="仿宋" w:hAnsi="仿宋" w:eastAsia="仿宋" w:cs="仿宋"/>
          <w:b/>
          <w:color w:val="000000"/>
          <w:sz w:val="36"/>
          <w:szCs w:val="36"/>
          <w:highlight w:val="none"/>
          <w:lang w:eastAsia="zh-CN"/>
        </w:rPr>
        <w:br w:type="page"/>
      </w:r>
    </w:p>
    <w:bookmarkEnd w:id="101"/>
    <w:bookmarkEnd w:id="102"/>
    <w:p>
      <w:pPr>
        <w:pStyle w:val="2"/>
        <w:pageBreakBefore w:val="0"/>
        <w:kinsoku/>
        <w:wordWrap/>
        <w:overflowPunct/>
        <w:bidi w:val="0"/>
        <w:spacing w:line="360" w:lineRule="auto"/>
        <w:jc w:val="center"/>
        <w:rPr>
          <w:rFonts w:hint="eastAsia" w:ascii="仿宋" w:hAnsi="仿宋" w:eastAsia="仿宋" w:cs="仿宋"/>
          <w:b/>
          <w:color w:val="auto"/>
          <w:sz w:val="32"/>
          <w:szCs w:val="32"/>
          <w:highlight w:val="none"/>
        </w:rPr>
      </w:pPr>
    </w:p>
    <w:p>
      <w:pPr>
        <w:pageBreakBefore w:val="0"/>
        <w:numPr>
          <w:ilvl w:val="0"/>
          <w:numId w:val="0"/>
        </w:numPr>
        <w:kinsoku/>
        <w:wordWrap/>
        <w:overflowPunct/>
        <w:bidi w:val="0"/>
        <w:spacing w:line="360" w:lineRule="auto"/>
        <w:ind w:leftChars="0"/>
        <w:jc w:val="center"/>
        <w:outlineLvl w:val="0"/>
        <w:rPr>
          <w:rFonts w:hint="eastAsia" w:ascii="仿宋" w:hAnsi="仿宋" w:eastAsia="仿宋" w:cs="仿宋"/>
          <w:b/>
          <w:color w:val="000000"/>
          <w:sz w:val="36"/>
          <w:szCs w:val="36"/>
          <w:highlight w:val="none"/>
          <w:lang w:eastAsia="zh-CN"/>
        </w:rPr>
      </w:pPr>
      <w:bookmarkStart w:id="103" w:name="_Toc20719"/>
      <w:bookmarkStart w:id="104" w:name="_Toc8821"/>
      <w:bookmarkStart w:id="105" w:name="_Toc13061"/>
      <w:bookmarkStart w:id="106" w:name="_Toc20850"/>
      <w:bookmarkStart w:id="107" w:name="_Toc19349"/>
      <w:r>
        <w:rPr>
          <w:rFonts w:hint="eastAsia" w:ascii="仿宋" w:hAnsi="仿宋" w:eastAsia="仿宋" w:cs="仿宋"/>
          <w:b/>
          <w:color w:val="000000"/>
          <w:sz w:val="36"/>
          <w:szCs w:val="36"/>
          <w:highlight w:val="none"/>
          <w:lang w:eastAsia="zh-CN"/>
        </w:rPr>
        <w:t>（</w:t>
      </w:r>
      <w:r>
        <w:rPr>
          <w:rFonts w:hint="eastAsia" w:ascii="仿宋" w:hAnsi="仿宋" w:eastAsia="仿宋" w:cs="仿宋"/>
          <w:b/>
          <w:color w:val="000000"/>
          <w:sz w:val="36"/>
          <w:szCs w:val="36"/>
          <w:highlight w:val="none"/>
          <w:lang w:val="en-US" w:eastAsia="zh-CN"/>
        </w:rPr>
        <w:t>七</w:t>
      </w:r>
      <w:r>
        <w:rPr>
          <w:rFonts w:hint="eastAsia" w:ascii="仿宋" w:hAnsi="仿宋" w:eastAsia="仿宋" w:cs="仿宋"/>
          <w:b/>
          <w:color w:val="000000"/>
          <w:sz w:val="36"/>
          <w:szCs w:val="36"/>
          <w:highlight w:val="none"/>
          <w:lang w:eastAsia="zh-CN"/>
        </w:rPr>
        <w:t>）磋商响应方案说明书</w:t>
      </w:r>
      <w:bookmarkEnd w:id="103"/>
      <w:bookmarkEnd w:id="104"/>
      <w:bookmarkEnd w:id="105"/>
      <w:bookmarkEnd w:id="106"/>
      <w:bookmarkEnd w:id="107"/>
    </w:p>
    <w:p>
      <w:pPr>
        <w:pStyle w:val="2"/>
        <w:pageBreakBefore w:val="0"/>
        <w:kinsoku/>
        <w:wordWrap/>
        <w:bidi w:val="0"/>
        <w:spacing w:line="360" w:lineRule="auto"/>
        <w:rPr>
          <w:rFonts w:hint="eastAsia" w:ascii="仿宋" w:hAnsi="仿宋" w:eastAsia="仿宋" w:cs="仿宋"/>
          <w:b/>
          <w:color w:val="000000"/>
          <w:sz w:val="28"/>
          <w:szCs w:val="28"/>
          <w:highlight w:val="none"/>
          <w:lang w:eastAsia="zh-CN"/>
        </w:rPr>
      </w:pPr>
    </w:p>
    <w:p>
      <w:pPr>
        <w:pageBreakBefore w:val="0"/>
        <w:kinsoku w:val="0"/>
        <w:wordWrap/>
        <w:bidi w:val="0"/>
        <w:spacing w:line="360" w:lineRule="auto"/>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按照磋商文件的要求编制响应方案说明书，参照磋商文件《</w:t>
      </w:r>
      <w:r>
        <w:rPr>
          <w:rFonts w:hint="eastAsia" w:ascii="仿宋" w:hAnsi="仿宋" w:eastAsia="仿宋" w:cs="仿宋"/>
          <w:b/>
          <w:bCs/>
          <w:sz w:val="28"/>
          <w:szCs w:val="28"/>
          <w:highlight w:val="none"/>
          <w:lang w:eastAsia="zh-CN"/>
        </w:rPr>
        <w:t>详细评审标准</w:t>
      </w:r>
      <w:r>
        <w:rPr>
          <w:rFonts w:hint="eastAsia" w:ascii="仿宋" w:hAnsi="仿宋" w:eastAsia="仿宋" w:cs="仿宋"/>
          <w:b/>
          <w:bCs/>
          <w:sz w:val="28"/>
          <w:szCs w:val="28"/>
          <w:highlight w:val="none"/>
        </w:rPr>
        <w:t>》各条款的要求，结合</w:t>
      </w:r>
      <w:r>
        <w:rPr>
          <w:rFonts w:hint="eastAsia" w:ascii="仿宋" w:hAnsi="仿宋" w:eastAsia="仿宋" w:cs="仿宋"/>
          <w:b/>
          <w:bCs/>
          <w:sz w:val="28"/>
          <w:szCs w:val="28"/>
          <w:highlight w:val="none"/>
          <w:lang w:val="en-US" w:eastAsia="zh-CN"/>
        </w:rPr>
        <w:t>采购</w:t>
      </w:r>
      <w:r>
        <w:rPr>
          <w:rFonts w:hint="eastAsia" w:ascii="仿宋" w:hAnsi="仿宋" w:eastAsia="仿宋" w:cs="仿宋"/>
          <w:b/>
          <w:bCs/>
          <w:sz w:val="28"/>
          <w:szCs w:val="28"/>
          <w:highlight w:val="none"/>
        </w:rPr>
        <w:t>内容及要求编制磋商响应方案。</w:t>
      </w:r>
    </w:p>
    <w:p>
      <w:pPr>
        <w:pageBreakBefore w:val="0"/>
        <w:kinsoku w:val="0"/>
        <w:wordWrap/>
        <w:bidi w:val="0"/>
        <w:spacing w:line="360" w:lineRule="auto"/>
        <w:ind w:firstLine="560" w:firstLineChars="200"/>
        <w:jc w:val="center"/>
        <w:rPr>
          <w:rFonts w:hint="eastAsia" w:ascii="仿宋" w:hAnsi="仿宋" w:eastAsia="仿宋" w:cs="仿宋"/>
          <w:bCs/>
          <w:sz w:val="28"/>
          <w:szCs w:val="28"/>
          <w:highlight w:val="none"/>
        </w:rPr>
      </w:pPr>
    </w:p>
    <w:p>
      <w:pPr>
        <w:pageBreakBefore w:val="0"/>
        <w:kinsoku w:val="0"/>
        <w:wordWrap/>
        <w:bidi w:val="0"/>
        <w:spacing w:line="360" w:lineRule="auto"/>
        <w:ind w:firstLine="560" w:firstLineChars="200"/>
        <w:jc w:val="center"/>
        <w:rPr>
          <w:rFonts w:hint="eastAsia" w:ascii="仿宋" w:hAnsi="仿宋" w:eastAsia="仿宋" w:cs="仿宋"/>
          <w:bCs/>
          <w:sz w:val="28"/>
          <w:szCs w:val="28"/>
          <w:highlight w:val="none"/>
        </w:rPr>
      </w:pPr>
    </w:p>
    <w:p>
      <w:pPr>
        <w:pageBreakBefore w:val="0"/>
        <w:kinsoku/>
        <w:wordWrap/>
        <w:bidi w:val="0"/>
        <w:spacing w:line="360" w:lineRule="auto"/>
        <w:jc w:val="center"/>
        <w:rPr>
          <w:rFonts w:hint="eastAsia" w:ascii="仿宋" w:hAnsi="仿宋" w:eastAsia="仿宋" w:cs="仿宋"/>
          <w:b/>
          <w:color w:val="000000"/>
          <w:sz w:val="28"/>
          <w:szCs w:val="28"/>
          <w:highlight w:val="none"/>
        </w:rPr>
      </w:pPr>
      <w:r>
        <w:rPr>
          <w:rFonts w:hint="eastAsia" w:ascii="仿宋" w:hAnsi="仿宋" w:eastAsia="仿宋" w:cs="仿宋"/>
          <w:b/>
          <w:sz w:val="28"/>
          <w:szCs w:val="28"/>
          <w:highlight w:val="none"/>
        </w:rPr>
        <w:t>（格式自拟）</w:t>
      </w:r>
    </w:p>
    <w:p>
      <w:pPr>
        <w:pageBreakBefore w:val="0"/>
        <w:kinsoku/>
        <w:wordWrap/>
        <w:bidi w:val="0"/>
        <w:spacing w:line="360" w:lineRule="auto"/>
        <w:rPr>
          <w:rFonts w:hint="eastAsia" w:ascii="仿宋" w:hAnsi="仿宋" w:eastAsia="仿宋" w:cs="仿宋"/>
          <w:highlight w:val="none"/>
          <w:lang w:eastAsia="zh-CN"/>
        </w:rPr>
      </w:pPr>
    </w:p>
    <w:p>
      <w:pPr>
        <w:pageBreakBefore w:val="0"/>
        <w:wordWrap/>
        <w:bidi w:val="0"/>
        <w:spacing w:line="360" w:lineRule="auto"/>
        <w:rPr>
          <w:rFonts w:hint="eastAsia" w:ascii="仿宋" w:hAnsi="仿宋" w:eastAsia="仿宋" w:cs="仿宋"/>
          <w:b/>
          <w:color w:val="000000"/>
          <w:sz w:val="36"/>
          <w:szCs w:val="36"/>
          <w:highlight w:val="none"/>
          <w:lang w:eastAsia="zh-CN"/>
        </w:rPr>
      </w:pPr>
      <w:bookmarkStart w:id="108" w:name="_Toc12579"/>
      <w:r>
        <w:rPr>
          <w:rFonts w:hint="eastAsia" w:ascii="仿宋" w:hAnsi="仿宋" w:eastAsia="仿宋" w:cs="仿宋"/>
          <w:b/>
          <w:color w:val="000000"/>
          <w:sz w:val="36"/>
          <w:szCs w:val="36"/>
          <w:highlight w:val="none"/>
          <w:lang w:eastAsia="zh-CN"/>
        </w:rPr>
        <w:br w:type="page"/>
      </w:r>
    </w:p>
    <w:bookmarkEnd w:id="108"/>
    <w:p>
      <w:pPr>
        <w:pageBreakBefore w:val="0"/>
        <w:numPr>
          <w:ilvl w:val="0"/>
          <w:numId w:val="0"/>
        </w:numPr>
        <w:kinsoku/>
        <w:wordWrap/>
        <w:overflowPunct/>
        <w:bidi w:val="0"/>
        <w:spacing w:line="360" w:lineRule="auto"/>
        <w:ind w:leftChars="0"/>
        <w:jc w:val="center"/>
        <w:outlineLvl w:val="0"/>
        <w:rPr>
          <w:rFonts w:hint="eastAsia" w:ascii="仿宋" w:hAnsi="仿宋" w:eastAsia="仿宋" w:cs="仿宋"/>
          <w:b/>
          <w:color w:val="000000"/>
          <w:sz w:val="36"/>
          <w:szCs w:val="36"/>
          <w:highlight w:val="none"/>
          <w:lang w:val="zh-CN"/>
        </w:rPr>
      </w:pPr>
      <w:bookmarkStart w:id="109" w:name="_Toc1636"/>
      <w:bookmarkStart w:id="110" w:name="_Toc9857"/>
      <w:bookmarkStart w:id="111" w:name="_Toc4761"/>
      <w:bookmarkStart w:id="112" w:name="_Toc24444"/>
      <w:bookmarkStart w:id="113" w:name="_Toc7709"/>
    </w:p>
    <w:p>
      <w:pPr>
        <w:pageBreakBefore w:val="0"/>
        <w:numPr>
          <w:ilvl w:val="0"/>
          <w:numId w:val="0"/>
        </w:numPr>
        <w:kinsoku/>
        <w:wordWrap/>
        <w:overflowPunct/>
        <w:bidi w:val="0"/>
        <w:spacing w:line="360" w:lineRule="auto"/>
        <w:ind w:leftChars="0"/>
        <w:jc w:val="center"/>
        <w:outlineLvl w:val="0"/>
        <w:rPr>
          <w:rFonts w:hint="eastAsia" w:ascii="仿宋" w:hAnsi="仿宋" w:eastAsia="仿宋" w:cs="仿宋"/>
          <w:b/>
          <w:color w:val="000000"/>
          <w:sz w:val="36"/>
          <w:szCs w:val="36"/>
          <w:highlight w:val="none"/>
        </w:rPr>
      </w:pPr>
      <w:r>
        <w:rPr>
          <w:rFonts w:hint="eastAsia" w:ascii="仿宋" w:hAnsi="仿宋" w:eastAsia="仿宋" w:cs="仿宋"/>
          <w:b/>
          <w:color w:val="000000"/>
          <w:sz w:val="36"/>
          <w:szCs w:val="36"/>
          <w:highlight w:val="none"/>
          <w:lang w:val="zh-CN"/>
        </w:rPr>
        <w:t>（</w:t>
      </w:r>
      <w:r>
        <w:rPr>
          <w:rFonts w:hint="eastAsia" w:ascii="仿宋" w:hAnsi="仿宋" w:eastAsia="仿宋" w:cs="仿宋"/>
          <w:b/>
          <w:color w:val="000000"/>
          <w:sz w:val="36"/>
          <w:szCs w:val="36"/>
          <w:highlight w:val="none"/>
          <w:lang w:val="en-US" w:eastAsia="zh-CN"/>
        </w:rPr>
        <w:t>八</w:t>
      </w:r>
      <w:r>
        <w:rPr>
          <w:rFonts w:hint="eastAsia" w:ascii="仿宋" w:hAnsi="仿宋" w:eastAsia="仿宋" w:cs="仿宋"/>
          <w:b/>
          <w:color w:val="000000"/>
          <w:sz w:val="36"/>
          <w:szCs w:val="36"/>
          <w:highlight w:val="none"/>
          <w:lang w:val="zh-CN"/>
        </w:rPr>
        <w:t>）其他需要说明的内容</w:t>
      </w:r>
      <w:bookmarkEnd w:id="109"/>
      <w:bookmarkEnd w:id="110"/>
      <w:bookmarkEnd w:id="111"/>
      <w:bookmarkEnd w:id="112"/>
      <w:bookmarkEnd w:id="113"/>
    </w:p>
    <w:p>
      <w:pPr>
        <w:pStyle w:val="2"/>
        <w:pageBreakBefore w:val="0"/>
        <w:kinsoku/>
        <w:wordWrap/>
        <w:bidi w:val="0"/>
        <w:spacing w:line="360" w:lineRule="auto"/>
        <w:rPr>
          <w:rFonts w:hint="eastAsia" w:ascii="仿宋" w:hAnsi="仿宋" w:eastAsia="仿宋" w:cs="仿宋"/>
          <w:b/>
          <w:color w:val="000000"/>
          <w:sz w:val="28"/>
          <w:szCs w:val="28"/>
          <w:highlight w:val="none"/>
          <w:lang w:eastAsia="zh-CN"/>
        </w:rPr>
      </w:pPr>
    </w:p>
    <w:p>
      <w:pPr>
        <w:pageBreakBefore w:val="0"/>
        <w:wordWrap/>
        <w:bidi w:val="0"/>
        <w:spacing w:line="360" w:lineRule="auto"/>
        <w:rPr>
          <w:rFonts w:hint="eastAsia" w:ascii="仿宋" w:hAnsi="仿宋" w:eastAsia="仿宋" w:cs="仿宋"/>
          <w:sz w:val="28"/>
          <w:szCs w:val="28"/>
          <w:highlight w:val="none"/>
          <w:lang w:eastAsia="zh-CN"/>
        </w:rPr>
      </w:pPr>
    </w:p>
    <w:p>
      <w:pPr>
        <w:pStyle w:val="2"/>
        <w:pageBreakBefore w:val="0"/>
        <w:kinsoku/>
        <w:wordWrap/>
        <w:bidi w:val="0"/>
        <w:spacing w:line="360" w:lineRule="auto"/>
        <w:ind w:firstLine="562" w:firstLineChars="200"/>
        <w:jc w:val="both"/>
        <w:rPr>
          <w:rFonts w:hint="eastAsia" w:ascii="仿宋" w:hAnsi="仿宋" w:eastAsia="仿宋" w:cs="仿宋"/>
          <w:sz w:val="28"/>
          <w:szCs w:val="28"/>
          <w:highlight w:val="none"/>
        </w:rPr>
      </w:pPr>
      <w:r>
        <w:rPr>
          <w:rFonts w:hint="eastAsia" w:ascii="仿宋" w:hAnsi="仿宋" w:eastAsia="仿宋" w:cs="仿宋"/>
          <w:b/>
          <w:color w:val="auto"/>
          <w:sz w:val="28"/>
          <w:szCs w:val="28"/>
          <w:highlight w:val="none"/>
          <w:lang w:val="en-US" w:eastAsia="zh-CN"/>
        </w:rPr>
        <w:t>各供应商根据实际情况，自行添加有利于展现企业实力的相关材料。</w:t>
      </w:r>
    </w:p>
    <w:p>
      <w:pPr>
        <w:pStyle w:val="2"/>
        <w:pageBreakBefore w:val="0"/>
        <w:kinsoku/>
        <w:wordWrap/>
        <w:bidi w:val="0"/>
        <w:spacing w:line="360" w:lineRule="auto"/>
        <w:jc w:val="center"/>
        <w:rPr>
          <w:rFonts w:hint="eastAsia" w:ascii="仿宋" w:hAnsi="仿宋" w:eastAsia="仿宋" w:cs="仿宋"/>
          <w:b/>
          <w:color w:val="auto"/>
          <w:szCs w:val="28"/>
          <w:highlight w:val="none"/>
        </w:rPr>
      </w:pPr>
    </w:p>
    <w:p>
      <w:pPr>
        <w:pStyle w:val="2"/>
        <w:pageBreakBefore w:val="0"/>
        <w:kinsoku/>
        <w:wordWrap/>
        <w:bidi w:val="0"/>
        <w:spacing w:line="360" w:lineRule="auto"/>
        <w:jc w:val="center"/>
        <w:rPr>
          <w:rFonts w:hint="eastAsia" w:ascii="仿宋" w:hAnsi="仿宋" w:eastAsia="仿宋" w:cs="仿宋"/>
          <w:b/>
          <w:bCs/>
          <w:color w:val="auto"/>
          <w:szCs w:val="28"/>
          <w:highlight w:val="none"/>
        </w:rPr>
      </w:pPr>
    </w:p>
    <w:p>
      <w:pPr>
        <w:pStyle w:val="2"/>
        <w:pageBreakBefore w:val="0"/>
        <w:tabs>
          <w:tab w:val="left" w:pos="2408"/>
        </w:tabs>
        <w:kinsoku/>
        <w:wordWrap/>
        <w:bidi w:val="0"/>
        <w:spacing w:line="360" w:lineRule="auto"/>
        <w:rPr>
          <w:rFonts w:hint="eastAsia" w:ascii="仿宋" w:hAnsi="仿宋" w:eastAsia="仿宋" w:cs="仿宋"/>
          <w:highlight w:val="none"/>
        </w:rPr>
      </w:pPr>
    </w:p>
    <w:p>
      <w:pPr>
        <w:pageBreakBefore w:val="0"/>
        <w:wordWrap/>
        <w:bidi w:val="0"/>
        <w:spacing w:line="360" w:lineRule="auto"/>
        <w:rPr>
          <w:rFonts w:hint="eastAsia" w:ascii="仿宋" w:hAnsi="仿宋" w:eastAsia="仿宋" w:cs="仿宋"/>
          <w:highlight w:val="none"/>
        </w:rPr>
      </w:pPr>
    </w:p>
    <w:p>
      <w:pPr>
        <w:pageBreakBefore w:val="0"/>
        <w:wordWrap/>
        <w:overflowPunct/>
        <w:bidi w:val="0"/>
        <w:spacing w:afterAutospacing="0" w:line="360" w:lineRule="auto"/>
        <w:rPr>
          <w:rFonts w:hint="eastAsia" w:ascii="仿宋" w:hAnsi="仿宋" w:eastAsia="仿宋" w:cs="仿宋"/>
          <w:b/>
          <w:bCs w:val="0"/>
          <w:kern w:val="2"/>
          <w:sz w:val="28"/>
          <w:szCs w:val="28"/>
          <w:highlight w:val="none"/>
          <w:lang w:val="en-US" w:eastAsia="zh-CN" w:bidi="ar-SA"/>
        </w:rPr>
      </w:pPr>
      <w:r>
        <w:rPr>
          <w:rFonts w:hint="eastAsia" w:ascii="仿宋" w:hAnsi="仿宋" w:eastAsia="仿宋" w:cs="仿宋"/>
          <w:b/>
          <w:bCs w:val="0"/>
          <w:kern w:val="2"/>
          <w:sz w:val="28"/>
          <w:szCs w:val="28"/>
          <w:highlight w:val="none"/>
          <w:lang w:val="en-US" w:eastAsia="zh-CN" w:bidi="ar-SA"/>
        </w:rPr>
        <w:br w:type="page"/>
      </w:r>
    </w:p>
    <w:p>
      <w:pPr>
        <w:pStyle w:val="11"/>
        <w:pageBreakBefore w:val="0"/>
        <w:wordWrap/>
        <w:overflowPunct/>
        <w:bidi w:val="0"/>
        <w:spacing w:afterAutospacing="0" w:line="360" w:lineRule="auto"/>
        <w:rPr>
          <w:rFonts w:hint="eastAsia" w:ascii="仿宋" w:hAnsi="仿宋" w:eastAsia="仿宋" w:cs="仿宋"/>
          <w:b/>
          <w:sz w:val="44"/>
          <w:szCs w:val="44"/>
          <w:highlight w:val="none"/>
        </w:rPr>
      </w:pPr>
    </w:p>
    <w:p>
      <w:pPr>
        <w:pStyle w:val="11"/>
        <w:pageBreakBefore w:val="0"/>
        <w:wordWrap/>
        <w:overflowPunct/>
        <w:bidi w:val="0"/>
        <w:spacing w:afterAutospacing="0" w:line="360" w:lineRule="auto"/>
        <w:rPr>
          <w:rFonts w:hint="eastAsia" w:ascii="仿宋" w:hAnsi="仿宋" w:eastAsia="仿宋" w:cs="仿宋"/>
          <w:b/>
          <w:sz w:val="44"/>
          <w:szCs w:val="44"/>
          <w:highlight w:val="none"/>
        </w:rPr>
      </w:pPr>
    </w:p>
    <w:p>
      <w:pPr>
        <w:pStyle w:val="11"/>
        <w:pageBreakBefore w:val="0"/>
        <w:wordWrap/>
        <w:overflowPunct/>
        <w:bidi w:val="0"/>
        <w:spacing w:afterAutospacing="0" w:line="360" w:lineRule="auto"/>
        <w:rPr>
          <w:rFonts w:hint="eastAsia" w:ascii="仿宋" w:hAnsi="仿宋" w:eastAsia="仿宋" w:cs="仿宋"/>
          <w:b/>
          <w:sz w:val="44"/>
          <w:szCs w:val="44"/>
          <w:highlight w:val="none"/>
        </w:rPr>
      </w:pPr>
    </w:p>
    <w:p>
      <w:pPr>
        <w:pageBreakBefore w:val="0"/>
        <w:wordWrap/>
        <w:overflowPunct/>
        <w:bidi w:val="0"/>
        <w:spacing w:afterAutospacing="0" w:line="360" w:lineRule="auto"/>
        <w:rPr>
          <w:rFonts w:hint="eastAsia" w:ascii="仿宋" w:hAnsi="仿宋" w:eastAsia="仿宋" w:cs="仿宋"/>
          <w:b/>
          <w:sz w:val="44"/>
          <w:szCs w:val="44"/>
          <w:highlight w:val="none"/>
        </w:rPr>
      </w:pPr>
    </w:p>
    <w:p>
      <w:pPr>
        <w:pStyle w:val="26"/>
        <w:pageBreakBefore w:val="0"/>
        <w:wordWrap/>
        <w:bidi w:val="0"/>
        <w:spacing w:line="360" w:lineRule="auto"/>
        <w:rPr>
          <w:rFonts w:hint="eastAsia" w:ascii="仿宋" w:hAnsi="仿宋" w:eastAsia="仿宋" w:cs="仿宋"/>
          <w:b/>
          <w:sz w:val="44"/>
          <w:szCs w:val="44"/>
          <w:highlight w:val="none"/>
        </w:rPr>
      </w:pPr>
    </w:p>
    <w:p>
      <w:pPr>
        <w:pStyle w:val="22"/>
        <w:pageBreakBefore w:val="0"/>
        <w:wordWrap/>
        <w:bidi w:val="0"/>
        <w:spacing w:line="360" w:lineRule="auto"/>
        <w:rPr>
          <w:rFonts w:hint="eastAsia" w:ascii="仿宋" w:hAnsi="仿宋" w:eastAsia="仿宋" w:cs="仿宋"/>
          <w:b/>
          <w:sz w:val="44"/>
          <w:szCs w:val="44"/>
          <w:highlight w:val="none"/>
        </w:rPr>
      </w:pPr>
    </w:p>
    <w:p>
      <w:pPr>
        <w:pStyle w:val="22"/>
        <w:pageBreakBefore w:val="0"/>
        <w:wordWrap/>
        <w:bidi w:val="0"/>
        <w:spacing w:line="360" w:lineRule="auto"/>
        <w:ind w:left="0" w:leftChars="0" w:firstLine="0" w:firstLineChars="0"/>
        <w:rPr>
          <w:rFonts w:hint="eastAsia" w:ascii="仿宋" w:hAnsi="仿宋" w:eastAsia="仿宋" w:cs="仿宋"/>
          <w:highlight w:val="none"/>
        </w:rPr>
      </w:pPr>
    </w:p>
    <w:p>
      <w:pPr>
        <w:pageBreakBefore w:val="0"/>
        <w:wordWrap/>
        <w:overflowPunct/>
        <w:bidi w:val="0"/>
        <w:spacing w:afterAutospacing="0" w:line="360" w:lineRule="auto"/>
        <w:jc w:val="center"/>
        <w:outlineLvl w:val="0"/>
        <w:rPr>
          <w:rFonts w:hint="eastAsia" w:ascii="仿宋" w:hAnsi="仿宋" w:eastAsia="仿宋" w:cs="仿宋"/>
          <w:b/>
          <w:sz w:val="44"/>
          <w:szCs w:val="44"/>
          <w:highlight w:val="none"/>
        </w:rPr>
      </w:pPr>
      <w:bookmarkStart w:id="114" w:name="_Toc2065"/>
      <w:bookmarkStart w:id="115" w:name="_Toc21572"/>
      <w:bookmarkStart w:id="116" w:name="_Toc15264"/>
      <w:bookmarkStart w:id="117" w:name="_Toc8902"/>
      <w:bookmarkStart w:id="118" w:name="_Toc20055"/>
      <w:bookmarkStart w:id="119" w:name="_Toc2620"/>
      <w:r>
        <w:rPr>
          <w:rFonts w:hint="eastAsia" w:ascii="仿宋" w:hAnsi="仿宋" w:eastAsia="仿宋" w:cs="仿宋"/>
          <w:b/>
          <w:sz w:val="44"/>
          <w:szCs w:val="44"/>
          <w:highlight w:val="none"/>
        </w:rPr>
        <w:t>本页以下无内容</w:t>
      </w:r>
      <w:bookmarkEnd w:id="114"/>
      <w:bookmarkEnd w:id="115"/>
      <w:bookmarkEnd w:id="116"/>
      <w:bookmarkEnd w:id="117"/>
      <w:bookmarkEnd w:id="118"/>
      <w:bookmarkEnd w:id="119"/>
    </w:p>
    <w:p>
      <w:pPr>
        <w:pStyle w:val="47"/>
        <w:pageBreakBefore w:val="0"/>
        <w:wordWrap/>
        <w:overflowPunct/>
        <w:bidi w:val="0"/>
        <w:spacing w:afterAutospacing="0" w:line="360" w:lineRule="auto"/>
        <w:rPr>
          <w:rFonts w:hint="eastAsia" w:ascii="仿宋" w:hAnsi="仿宋" w:eastAsia="仿宋" w:cs="仿宋"/>
          <w:b/>
          <w:sz w:val="44"/>
          <w:szCs w:val="44"/>
          <w:highlight w:val="none"/>
        </w:rPr>
      </w:pPr>
    </w:p>
    <w:p>
      <w:pPr>
        <w:pStyle w:val="47"/>
        <w:pageBreakBefore w:val="0"/>
        <w:wordWrap/>
        <w:overflowPunct/>
        <w:bidi w:val="0"/>
        <w:spacing w:afterAutospacing="0" w:line="360" w:lineRule="auto"/>
        <w:rPr>
          <w:rFonts w:hint="eastAsia" w:ascii="仿宋" w:hAnsi="仿宋" w:eastAsia="仿宋" w:cs="仿宋"/>
          <w:b/>
          <w:sz w:val="44"/>
          <w:szCs w:val="44"/>
          <w:highlight w:val="none"/>
        </w:rPr>
      </w:pPr>
    </w:p>
    <w:p>
      <w:pPr>
        <w:pStyle w:val="47"/>
        <w:pageBreakBefore w:val="0"/>
        <w:wordWrap/>
        <w:overflowPunct/>
        <w:bidi w:val="0"/>
        <w:spacing w:afterAutospacing="0" w:line="360" w:lineRule="auto"/>
        <w:rPr>
          <w:rFonts w:hint="eastAsia" w:ascii="仿宋" w:hAnsi="仿宋" w:eastAsia="仿宋" w:cs="仿宋"/>
          <w:b/>
          <w:sz w:val="44"/>
          <w:szCs w:val="44"/>
          <w:highlight w:val="none"/>
        </w:rPr>
      </w:pPr>
    </w:p>
    <w:p>
      <w:pPr>
        <w:pageBreakBefore w:val="0"/>
        <w:pBdr>
          <w:bottom w:val="single" w:color="auto" w:sz="6" w:space="1"/>
        </w:pBdr>
        <w:wordWrap/>
        <w:overflowPunct/>
        <w:bidi w:val="0"/>
        <w:spacing w:afterAutospacing="0" w:line="360" w:lineRule="auto"/>
        <w:rPr>
          <w:rFonts w:hint="eastAsia" w:ascii="仿宋" w:hAnsi="仿宋" w:eastAsia="仿宋" w:cs="仿宋"/>
          <w:b/>
          <w:sz w:val="44"/>
          <w:szCs w:val="44"/>
          <w:highlight w:val="none"/>
        </w:rPr>
      </w:pPr>
    </w:p>
    <w:p>
      <w:pPr>
        <w:pageBreakBefore w:val="0"/>
        <w:pBdr>
          <w:bottom w:val="single" w:color="auto" w:sz="6" w:space="1"/>
        </w:pBdr>
        <w:wordWrap/>
        <w:overflowPunct/>
        <w:bidi w:val="0"/>
        <w:spacing w:afterAutospacing="0" w:line="360" w:lineRule="auto"/>
        <w:rPr>
          <w:rFonts w:hint="eastAsia" w:ascii="仿宋" w:hAnsi="仿宋" w:eastAsia="仿宋" w:cs="仿宋"/>
          <w:b/>
          <w:sz w:val="44"/>
          <w:szCs w:val="44"/>
          <w:highlight w:val="none"/>
        </w:rPr>
      </w:pPr>
    </w:p>
    <w:p>
      <w:pPr>
        <w:pStyle w:val="47"/>
        <w:pageBreakBefore w:val="0"/>
        <w:wordWrap/>
        <w:overflowPunct/>
        <w:bidi w:val="0"/>
        <w:spacing w:afterAutospacing="0" w:line="360" w:lineRule="auto"/>
        <w:rPr>
          <w:rFonts w:hint="eastAsia" w:ascii="仿宋" w:hAnsi="仿宋" w:eastAsia="仿宋" w:cs="仿宋"/>
          <w:highlight w:val="none"/>
        </w:rPr>
      </w:pPr>
    </w:p>
    <w:p>
      <w:pPr>
        <w:pStyle w:val="47"/>
        <w:pageBreakBefore w:val="0"/>
        <w:wordWrap/>
        <w:overflowPunct/>
        <w:bidi w:val="0"/>
        <w:spacing w:afterAutospacing="0" w:line="360" w:lineRule="auto"/>
        <w:rPr>
          <w:rFonts w:hint="eastAsia" w:ascii="仿宋" w:hAnsi="仿宋" w:eastAsia="仿宋" w:cs="仿宋"/>
          <w:b/>
          <w:sz w:val="44"/>
          <w:szCs w:val="44"/>
          <w:highlight w:val="none"/>
        </w:rPr>
      </w:pPr>
    </w:p>
    <w:p>
      <w:pPr>
        <w:pStyle w:val="47"/>
        <w:pageBreakBefore w:val="0"/>
        <w:wordWrap/>
        <w:overflowPunct/>
        <w:bidi w:val="0"/>
        <w:spacing w:afterAutospacing="0" w:line="360" w:lineRule="auto"/>
        <w:rPr>
          <w:rFonts w:hint="eastAsia" w:ascii="仿宋" w:hAnsi="仿宋" w:eastAsia="仿宋" w:cs="仿宋"/>
          <w:b/>
          <w:sz w:val="44"/>
          <w:szCs w:val="44"/>
          <w:highlight w:val="none"/>
        </w:rPr>
      </w:pPr>
    </w:p>
    <w:sectPr>
      <w:pgSz w:w="11907" w:h="16840"/>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opperplate Gothic Bold">
    <w:altName w:val="Segoe Print"/>
    <w:panose1 w:val="020E0705020206020404"/>
    <w:charset w:val="00"/>
    <w:family w:val="swiss"/>
    <w:pitch w:val="default"/>
    <w:sig w:usb0="00000000" w:usb1="00000000" w:usb2="00000000" w:usb3="00000000" w:csb0="2000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rPr>
        <w:rFonts w:ascii="宋体" w:hAnsi="宋体" w:cs="宋体"/>
        <w:b/>
        <w:szCs w:val="21"/>
      </w:rPr>
    </w:pPr>
    <w:r>
      <w:rPr>
        <w:sz w:val="21"/>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51</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300" w:lineRule="exact"/>
      <w:rPr>
        <w:rFonts w:hint="eastAsia"/>
        <w:sz w:val="15"/>
        <w:szCs w:val="15"/>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6977"/>
    <w:multiLevelType w:val="multilevel"/>
    <w:tmpl w:val="824D6977"/>
    <w:lvl w:ilvl="0" w:tentative="0">
      <w:start w:val="1"/>
      <w:numFmt w:val="decimal"/>
      <w:lvlText w:val="(%1)"/>
      <w:lvlJc w:val="left"/>
      <w:pPr>
        <w:ind w:left="425" w:hanging="425"/>
      </w:pPr>
      <w:rPr>
        <w:rFonts w:hint="default" w:ascii="仿宋" w:hAnsi="仿宋" w:eastAsia="仿宋" w:cs="仿宋"/>
      </w:rPr>
    </w:lvl>
    <w:lvl w:ilvl="1" w:tentative="0">
      <w:start w:val="1"/>
      <w:numFmt w:val="decimalEnclosedCircleChinese"/>
      <w:lvlText w:val="%2"/>
      <w:lvlJc w:val="left"/>
      <w:pPr>
        <w:tabs>
          <w:tab w:val="left" w:pos="840"/>
        </w:tabs>
        <w:ind w:left="840" w:hanging="420"/>
      </w:pPr>
      <w:rPr>
        <w:rFonts w:hint="eastAsia" w:ascii="仿宋" w:hAnsi="仿宋" w:eastAsia="仿宋" w:cs="仿宋"/>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8286AB5E"/>
    <w:multiLevelType w:val="singleLevel"/>
    <w:tmpl w:val="8286AB5E"/>
    <w:lvl w:ilvl="0" w:tentative="0">
      <w:start w:val="1"/>
      <w:numFmt w:val="chineseCounting"/>
      <w:suff w:val="space"/>
      <w:lvlText w:val="第%1部分"/>
      <w:lvlJc w:val="left"/>
      <w:rPr>
        <w:rFonts w:hint="eastAsia"/>
      </w:rPr>
    </w:lvl>
  </w:abstractNum>
  <w:abstractNum w:abstractNumId="2">
    <w:nsid w:val="86576591"/>
    <w:multiLevelType w:val="multilevel"/>
    <w:tmpl w:val="86576591"/>
    <w:lvl w:ilvl="0" w:tentative="0">
      <w:start w:val="1"/>
      <w:numFmt w:val="decimal"/>
      <w:lvlText w:val="%1."/>
      <w:lvlJc w:val="left"/>
      <w:pPr>
        <w:ind w:left="425" w:hanging="425"/>
      </w:pPr>
      <w:rPr>
        <w:rFonts w:hint="default" w:ascii="仿宋" w:hAnsi="仿宋" w:eastAsia="仿宋" w:cs="仿宋"/>
      </w:rPr>
    </w:lvl>
    <w:lvl w:ilvl="1" w:tentative="0">
      <w:start w:val="1"/>
      <w:numFmt w:val="decimal"/>
      <w:lvlText w:val="%1.%2."/>
      <w:lvlJc w:val="left"/>
      <w:pPr>
        <w:ind w:left="567" w:hanging="567"/>
      </w:pPr>
      <w:rPr>
        <w:rFonts w:hint="default" w:ascii="仿宋" w:hAnsi="仿宋" w:eastAsia="仿宋" w:cs="仿宋"/>
      </w:rPr>
    </w:lvl>
    <w:lvl w:ilvl="2" w:tentative="0">
      <w:start w:val="1"/>
      <w:numFmt w:val="decimal"/>
      <w:lvlText w:val="%1.%2.%3."/>
      <w:lvlJc w:val="left"/>
      <w:pPr>
        <w:ind w:left="3545" w:hanging="709"/>
      </w:pPr>
      <w:rPr>
        <w:rFonts w:hint="default" w:ascii="仿宋" w:hAnsi="仿宋" w:eastAsia="仿宋" w:cs="仿宋"/>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9BD9F40B"/>
    <w:multiLevelType w:val="singleLevel"/>
    <w:tmpl w:val="9BD9F40B"/>
    <w:lvl w:ilvl="0" w:tentative="0">
      <w:start w:val="1"/>
      <w:numFmt w:val="decimal"/>
      <w:lvlText w:val="(%1)"/>
      <w:lvlJc w:val="left"/>
      <w:pPr>
        <w:ind w:left="425" w:hanging="425"/>
      </w:pPr>
      <w:rPr>
        <w:rFonts w:hint="default" w:ascii="仿宋" w:hAnsi="仿宋" w:eastAsia="仿宋" w:cs="仿宋"/>
      </w:rPr>
    </w:lvl>
  </w:abstractNum>
  <w:abstractNum w:abstractNumId="4">
    <w:nsid w:val="A22CD6B2"/>
    <w:multiLevelType w:val="singleLevel"/>
    <w:tmpl w:val="A22CD6B2"/>
    <w:lvl w:ilvl="0" w:tentative="0">
      <w:start w:val="1"/>
      <w:numFmt w:val="decimal"/>
      <w:lvlText w:val="(%1)"/>
      <w:lvlJc w:val="left"/>
      <w:pPr>
        <w:ind w:left="425" w:hanging="425"/>
      </w:pPr>
      <w:rPr>
        <w:rFonts w:hint="default" w:ascii="仿宋" w:hAnsi="仿宋" w:eastAsia="仿宋" w:cs="仿宋"/>
      </w:rPr>
    </w:lvl>
  </w:abstractNum>
  <w:abstractNum w:abstractNumId="5">
    <w:nsid w:val="A81D800A"/>
    <w:multiLevelType w:val="singleLevel"/>
    <w:tmpl w:val="A81D800A"/>
    <w:lvl w:ilvl="0" w:tentative="0">
      <w:start w:val="1"/>
      <w:numFmt w:val="decimal"/>
      <w:suff w:val="nothing"/>
      <w:lvlText w:val="%1）"/>
      <w:lvlJc w:val="left"/>
    </w:lvl>
  </w:abstractNum>
  <w:abstractNum w:abstractNumId="6">
    <w:nsid w:val="A9411DEF"/>
    <w:multiLevelType w:val="singleLevel"/>
    <w:tmpl w:val="A9411DEF"/>
    <w:lvl w:ilvl="0" w:tentative="0">
      <w:start w:val="1"/>
      <w:numFmt w:val="decimal"/>
      <w:lvlText w:val="(%1)"/>
      <w:lvlJc w:val="left"/>
      <w:pPr>
        <w:ind w:left="425" w:hanging="425"/>
      </w:pPr>
      <w:rPr>
        <w:rFonts w:hint="default" w:ascii="仿宋" w:hAnsi="仿宋" w:eastAsia="仿宋" w:cs="仿宋"/>
      </w:rPr>
    </w:lvl>
  </w:abstractNum>
  <w:abstractNum w:abstractNumId="7">
    <w:nsid w:val="B27F45AB"/>
    <w:multiLevelType w:val="singleLevel"/>
    <w:tmpl w:val="B27F45AB"/>
    <w:lvl w:ilvl="0" w:tentative="0">
      <w:start w:val="1"/>
      <w:numFmt w:val="decimal"/>
      <w:lvlText w:val="%1."/>
      <w:lvlJc w:val="left"/>
      <w:pPr>
        <w:tabs>
          <w:tab w:val="left" w:pos="312"/>
        </w:tabs>
      </w:pPr>
    </w:lvl>
  </w:abstractNum>
  <w:abstractNum w:abstractNumId="8">
    <w:nsid w:val="C534FB48"/>
    <w:multiLevelType w:val="singleLevel"/>
    <w:tmpl w:val="C534FB48"/>
    <w:lvl w:ilvl="0" w:tentative="0">
      <w:start w:val="1"/>
      <w:numFmt w:val="decimal"/>
      <w:lvlText w:val="(%1)"/>
      <w:lvlJc w:val="left"/>
      <w:pPr>
        <w:ind w:left="636" w:hanging="425"/>
      </w:pPr>
      <w:rPr>
        <w:rFonts w:hint="default" w:ascii="仿宋" w:hAnsi="仿宋" w:eastAsia="仿宋" w:cs="仿宋"/>
      </w:rPr>
    </w:lvl>
  </w:abstractNum>
  <w:abstractNum w:abstractNumId="9">
    <w:nsid w:val="C64A9BDC"/>
    <w:multiLevelType w:val="singleLevel"/>
    <w:tmpl w:val="C64A9BDC"/>
    <w:lvl w:ilvl="0" w:tentative="0">
      <w:start w:val="1"/>
      <w:numFmt w:val="decimal"/>
      <w:lvlText w:val="(%1)"/>
      <w:lvlJc w:val="left"/>
      <w:pPr>
        <w:ind w:left="425" w:hanging="425"/>
      </w:pPr>
      <w:rPr>
        <w:rFonts w:hint="default" w:ascii="仿宋" w:hAnsi="仿宋" w:eastAsia="仿宋" w:cs="仿宋"/>
      </w:rPr>
    </w:lvl>
  </w:abstractNum>
  <w:abstractNum w:abstractNumId="10">
    <w:nsid w:val="D137171C"/>
    <w:multiLevelType w:val="singleLevel"/>
    <w:tmpl w:val="D137171C"/>
    <w:lvl w:ilvl="0" w:tentative="0">
      <w:start w:val="1"/>
      <w:numFmt w:val="decimal"/>
      <w:suff w:val="nothing"/>
      <w:lvlText w:val="（%1）"/>
      <w:lvlJc w:val="left"/>
      <w:rPr>
        <w:rFonts w:hint="default" w:ascii="仿宋" w:hAnsi="仿宋" w:eastAsia="仿宋" w:cs="仿宋"/>
      </w:rPr>
    </w:lvl>
  </w:abstractNum>
  <w:abstractNum w:abstractNumId="11">
    <w:nsid w:val="D950E6DC"/>
    <w:multiLevelType w:val="singleLevel"/>
    <w:tmpl w:val="D950E6DC"/>
    <w:lvl w:ilvl="0" w:tentative="0">
      <w:start w:val="1"/>
      <w:numFmt w:val="decimal"/>
      <w:lvlText w:val="(%1)"/>
      <w:lvlJc w:val="left"/>
      <w:pPr>
        <w:ind w:left="425" w:hanging="425"/>
      </w:pPr>
      <w:rPr>
        <w:rFonts w:hint="default" w:ascii="仿宋" w:hAnsi="仿宋" w:eastAsia="仿宋" w:cs="仿宋"/>
      </w:rPr>
    </w:lvl>
  </w:abstractNum>
  <w:abstractNum w:abstractNumId="12">
    <w:nsid w:val="F8F1CB00"/>
    <w:multiLevelType w:val="singleLevel"/>
    <w:tmpl w:val="F8F1CB00"/>
    <w:lvl w:ilvl="0" w:tentative="0">
      <w:start w:val="1"/>
      <w:numFmt w:val="chineseCounting"/>
      <w:suff w:val="nothing"/>
      <w:lvlText w:val="（%1）"/>
      <w:lvlJc w:val="left"/>
      <w:pPr>
        <w:ind w:left="0" w:firstLine="420"/>
      </w:pPr>
      <w:rPr>
        <w:rFonts w:hint="eastAsia"/>
      </w:rPr>
    </w:lvl>
  </w:abstractNum>
  <w:abstractNum w:abstractNumId="13">
    <w:nsid w:val="0000000C"/>
    <w:multiLevelType w:val="multilevel"/>
    <w:tmpl w:val="0000000C"/>
    <w:lvl w:ilvl="0" w:tentative="0">
      <w:start w:val="1"/>
      <w:numFmt w:val="none"/>
      <w:suff w:val="nothing"/>
      <w:lvlText w:val=""/>
      <w:lvlJc w:val="left"/>
    </w:lvl>
    <w:lvl w:ilvl="1" w:tentative="0">
      <w:start w:val="1"/>
      <w:numFmt w:val="none"/>
      <w:lvlText w:val=""/>
      <w:legacy w:legacy="1" w:legacySpace="0" w:legacyIndent="0"/>
      <w:lvlJc w:val="left"/>
    </w:lvl>
    <w:lvl w:ilvl="2" w:tentative="0">
      <w:start w:val="1"/>
      <w:numFmt w:val="none"/>
      <w:lvlText w:val=""/>
      <w:legacy w:legacy="1" w:legacySpace="0" w:legacyIndent="0"/>
      <w:lvlJc w:val="left"/>
    </w:lvl>
    <w:lvl w:ilvl="3" w:tentative="0">
      <w:start w:val="1"/>
      <w:numFmt w:val="none"/>
      <w:pStyle w:val="6"/>
      <w:lvlText w:val=""/>
      <w:legacy w:legacy="1" w:legacySpace="0" w:legacyIndent="0"/>
      <w:lvlJc w:val="left"/>
    </w:lvl>
    <w:lvl w:ilvl="4" w:tentative="0">
      <w:start w:val="1"/>
      <w:numFmt w:val="none"/>
      <w:lvlText w:val=""/>
      <w:legacy w:legacy="1" w:legacySpace="0" w:legacyIndent="0"/>
      <w:lvlJc w:val="left"/>
    </w:lvl>
    <w:lvl w:ilvl="5" w:tentative="0">
      <w:start w:val="1"/>
      <w:numFmt w:val="decimal"/>
      <w:lvlText w:val=".%6"/>
      <w:legacy w:legacy="1" w:legacySpace="144" w:legacyIndent="0"/>
      <w:lvlJc w:val="left"/>
    </w:lvl>
    <w:lvl w:ilvl="6" w:tentative="0">
      <w:start w:val="1"/>
      <w:numFmt w:val="decimal"/>
      <w:lvlText w:val=".%6.%7"/>
      <w:legacy w:legacy="1" w:legacySpace="144" w:legacyIndent="0"/>
      <w:lvlJc w:val="left"/>
    </w:lvl>
    <w:lvl w:ilvl="7" w:tentative="0">
      <w:start w:val="1"/>
      <w:numFmt w:val="decimal"/>
      <w:lvlText w:val=".%6.%7.%8"/>
      <w:legacy w:legacy="1" w:legacySpace="144" w:legacyIndent="0"/>
      <w:lvlJc w:val="left"/>
    </w:lvl>
    <w:lvl w:ilvl="8" w:tentative="0">
      <w:start w:val="1"/>
      <w:numFmt w:val="decimal"/>
      <w:lvlText w:val=".%6.%7.%8.%9"/>
      <w:legacy w:legacy="1" w:legacySpace="144" w:legacyIndent="0"/>
      <w:lvlJc w:val="left"/>
    </w:lvl>
  </w:abstractNum>
  <w:abstractNum w:abstractNumId="14">
    <w:nsid w:val="00B430A4"/>
    <w:multiLevelType w:val="singleLevel"/>
    <w:tmpl w:val="00B430A4"/>
    <w:lvl w:ilvl="0" w:tentative="0">
      <w:start w:val="1"/>
      <w:numFmt w:val="decimal"/>
      <w:lvlText w:val="(%1)"/>
      <w:lvlJc w:val="left"/>
      <w:pPr>
        <w:ind w:left="425" w:hanging="425"/>
      </w:pPr>
      <w:rPr>
        <w:rFonts w:hint="default" w:ascii="仿宋" w:hAnsi="仿宋" w:eastAsia="仿宋" w:cs="仿宋"/>
      </w:rPr>
    </w:lvl>
  </w:abstractNum>
  <w:abstractNum w:abstractNumId="15">
    <w:nsid w:val="042784B5"/>
    <w:multiLevelType w:val="multilevel"/>
    <w:tmpl w:val="042784B5"/>
    <w:lvl w:ilvl="0" w:tentative="0">
      <w:start w:val="1"/>
      <w:numFmt w:val="decimal"/>
      <w:lvlText w:val="%1."/>
      <w:lvlJc w:val="left"/>
      <w:pPr>
        <w:ind w:left="425" w:hanging="425"/>
      </w:pPr>
      <w:rPr>
        <w:rFonts w:hint="default" w:ascii="仿宋" w:hAnsi="仿宋" w:eastAsia="仿宋" w:cs="仿宋"/>
        <w:sz w:val="24"/>
        <w:szCs w:val="24"/>
      </w:rPr>
    </w:lvl>
    <w:lvl w:ilvl="1" w:tentative="0">
      <w:start w:val="1"/>
      <w:numFmt w:val="decimal"/>
      <w:lvlText w:val="%1.%2."/>
      <w:lvlJc w:val="left"/>
      <w:pPr>
        <w:ind w:left="850" w:hanging="453"/>
      </w:pPr>
      <w:rPr>
        <w:rFonts w:hint="default" w:ascii="仿宋" w:hAnsi="仿宋" w:eastAsia="仿宋" w:cs="仿宋"/>
        <w:sz w:val="24"/>
        <w:szCs w:val="24"/>
      </w:rPr>
    </w:lvl>
    <w:lvl w:ilvl="2" w:tentative="0">
      <w:start w:val="1"/>
      <w:numFmt w:val="decimal"/>
      <w:lvlText w:val="%1.%2.%3."/>
      <w:lvlJc w:val="left"/>
      <w:pPr>
        <w:ind w:left="1508" w:hanging="708"/>
      </w:pPr>
      <w:rPr>
        <w:rFonts w:hint="default" w:ascii="仿宋" w:hAnsi="仿宋" w:eastAsia="仿宋" w:cs="仿宋"/>
        <w:sz w:val="24"/>
        <w:szCs w:val="24"/>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6">
    <w:nsid w:val="0B98D39C"/>
    <w:multiLevelType w:val="singleLevel"/>
    <w:tmpl w:val="0B98D39C"/>
    <w:lvl w:ilvl="0" w:tentative="0">
      <w:start w:val="1"/>
      <w:numFmt w:val="decimal"/>
      <w:suff w:val="nothing"/>
      <w:lvlText w:val="（%1）"/>
      <w:lvlJc w:val="left"/>
      <w:rPr>
        <w:rFonts w:hint="default" w:ascii="仿宋" w:hAnsi="仿宋" w:eastAsia="仿宋" w:cs="仿宋"/>
      </w:rPr>
    </w:lvl>
  </w:abstractNum>
  <w:abstractNum w:abstractNumId="17">
    <w:nsid w:val="1925C3D2"/>
    <w:multiLevelType w:val="singleLevel"/>
    <w:tmpl w:val="1925C3D2"/>
    <w:lvl w:ilvl="0" w:tentative="0">
      <w:start w:val="1"/>
      <w:numFmt w:val="decimal"/>
      <w:lvlText w:val="(%1)"/>
      <w:lvlJc w:val="left"/>
      <w:pPr>
        <w:ind w:left="425" w:hanging="425"/>
      </w:pPr>
      <w:rPr>
        <w:rFonts w:hint="default" w:ascii="仿宋" w:hAnsi="仿宋" w:eastAsia="仿宋" w:cs="仿宋"/>
      </w:rPr>
    </w:lvl>
  </w:abstractNum>
  <w:abstractNum w:abstractNumId="18">
    <w:nsid w:val="246342D1"/>
    <w:multiLevelType w:val="singleLevel"/>
    <w:tmpl w:val="246342D1"/>
    <w:lvl w:ilvl="0" w:tentative="0">
      <w:start w:val="1"/>
      <w:numFmt w:val="decimal"/>
      <w:suff w:val="nothing"/>
      <w:lvlText w:val="（%1）"/>
      <w:lvlJc w:val="left"/>
      <w:rPr>
        <w:rFonts w:hint="default" w:ascii="仿宋" w:hAnsi="仿宋" w:eastAsia="仿宋" w:cs="仿宋"/>
      </w:rPr>
    </w:lvl>
  </w:abstractNum>
  <w:abstractNum w:abstractNumId="19">
    <w:nsid w:val="24A39633"/>
    <w:multiLevelType w:val="singleLevel"/>
    <w:tmpl w:val="24A39633"/>
    <w:lvl w:ilvl="0" w:tentative="0">
      <w:start w:val="2"/>
      <w:numFmt w:val="decimal"/>
      <w:lvlText w:val="%1."/>
      <w:lvlJc w:val="left"/>
      <w:pPr>
        <w:tabs>
          <w:tab w:val="left" w:pos="312"/>
        </w:tabs>
      </w:pPr>
    </w:lvl>
  </w:abstractNum>
  <w:abstractNum w:abstractNumId="20">
    <w:nsid w:val="2BF3AEC9"/>
    <w:multiLevelType w:val="multilevel"/>
    <w:tmpl w:val="2BF3AEC9"/>
    <w:lvl w:ilvl="0" w:tentative="0">
      <w:start w:val="1"/>
      <w:numFmt w:val="decimal"/>
      <w:lvlText w:val="%1."/>
      <w:lvlJc w:val="left"/>
      <w:pPr>
        <w:ind w:left="425" w:hanging="425"/>
      </w:pPr>
      <w:rPr>
        <w:rFonts w:hint="default" w:ascii="仿宋" w:hAnsi="仿宋" w:eastAsia="仿宋" w:cs="仿宋"/>
        <w:sz w:val="24"/>
        <w:szCs w:val="24"/>
      </w:rPr>
    </w:lvl>
    <w:lvl w:ilvl="1" w:tentative="0">
      <w:start w:val="1"/>
      <w:numFmt w:val="decimal"/>
      <w:lvlText w:val="%1.%2."/>
      <w:lvlJc w:val="left"/>
      <w:pPr>
        <w:ind w:left="850" w:hanging="453"/>
      </w:pPr>
      <w:rPr>
        <w:rFonts w:hint="default" w:ascii="仿宋" w:hAnsi="仿宋" w:eastAsia="仿宋" w:cs="仿宋"/>
        <w:sz w:val="24"/>
        <w:szCs w:val="24"/>
      </w:rPr>
    </w:lvl>
    <w:lvl w:ilvl="2" w:tentative="0">
      <w:start w:val="1"/>
      <w:numFmt w:val="decimal"/>
      <w:lvlText w:val="%1.%2.%3."/>
      <w:lvlJc w:val="left"/>
      <w:pPr>
        <w:ind w:left="1508" w:hanging="708"/>
      </w:pPr>
      <w:rPr>
        <w:rFonts w:hint="default" w:ascii="仿宋" w:hAnsi="仿宋" w:eastAsia="仿宋" w:cs="仿宋"/>
        <w:sz w:val="24"/>
        <w:szCs w:val="24"/>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1">
    <w:nsid w:val="3574C716"/>
    <w:multiLevelType w:val="singleLevel"/>
    <w:tmpl w:val="3574C716"/>
    <w:lvl w:ilvl="0" w:tentative="0">
      <w:start w:val="1"/>
      <w:numFmt w:val="decimal"/>
      <w:lvlText w:val="(%1)"/>
      <w:lvlJc w:val="left"/>
      <w:pPr>
        <w:ind w:left="425" w:hanging="425"/>
      </w:pPr>
      <w:rPr>
        <w:rFonts w:hint="default" w:ascii="仿宋" w:hAnsi="仿宋" w:eastAsia="仿宋" w:cs="仿宋"/>
      </w:rPr>
    </w:lvl>
  </w:abstractNum>
  <w:abstractNum w:abstractNumId="22">
    <w:nsid w:val="394D0365"/>
    <w:multiLevelType w:val="singleLevel"/>
    <w:tmpl w:val="394D0365"/>
    <w:lvl w:ilvl="0" w:tentative="0">
      <w:start w:val="1"/>
      <w:numFmt w:val="decimal"/>
      <w:lvlText w:val="(%1)"/>
      <w:lvlJc w:val="left"/>
      <w:pPr>
        <w:ind w:left="425" w:hanging="425"/>
      </w:pPr>
      <w:rPr>
        <w:rFonts w:hint="default" w:ascii="仿宋" w:hAnsi="仿宋" w:eastAsia="仿宋" w:cs="仿宋"/>
      </w:rPr>
    </w:lvl>
  </w:abstractNum>
  <w:abstractNum w:abstractNumId="23">
    <w:nsid w:val="5847DFF0"/>
    <w:multiLevelType w:val="singleLevel"/>
    <w:tmpl w:val="5847DFF0"/>
    <w:lvl w:ilvl="0" w:tentative="0">
      <w:start w:val="10"/>
      <w:numFmt w:val="chineseCounting"/>
      <w:suff w:val="nothing"/>
      <w:lvlText w:val="%1、"/>
      <w:lvlJc w:val="left"/>
    </w:lvl>
  </w:abstractNum>
  <w:abstractNum w:abstractNumId="24">
    <w:nsid w:val="5848FEBB"/>
    <w:multiLevelType w:val="singleLevel"/>
    <w:tmpl w:val="5848FEBB"/>
    <w:lvl w:ilvl="0" w:tentative="0">
      <w:start w:val="7"/>
      <w:numFmt w:val="chineseCounting"/>
      <w:suff w:val="nothing"/>
      <w:lvlText w:val="%1、"/>
      <w:lvlJc w:val="left"/>
    </w:lvl>
  </w:abstractNum>
  <w:abstractNum w:abstractNumId="25">
    <w:nsid w:val="58490119"/>
    <w:multiLevelType w:val="singleLevel"/>
    <w:tmpl w:val="58490119"/>
    <w:lvl w:ilvl="0" w:tentative="0">
      <w:start w:val="17"/>
      <w:numFmt w:val="chineseCounting"/>
      <w:suff w:val="nothing"/>
      <w:lvlText w:val="%1、"/>
      <w:lvlJc w:val="left"/>
    </w:lvl>
  </w:abstractNum>
  <w:num w:numId="1">
    <w:abstractNumId w:val="13"/>
  </w:num>
  <w:num w:numId="2">
    <w:abstractNumId w:val="1"/>
  </w:num>
  <w:num w:numId="3">
    <w:abstractNumId w:val="7"/>
  </w:num>
  <w:num w:numId="4">
    <w:abstractNumId w:val="15"/>
  </w:num>
  <w:num w:numId="5">
    <w:abstractNumId w:val="3"/>
  </w:num>
  <w:num w:numId="6">
    <w:abstractNumId w:val="14"/>
  </w:num>
  <w:num w:numId="7">
    <w:abstractNumId w:val="4"/>
  </w:num>
  <w:num w:numId="8">
    <w:abstractNumId w:val="6"/>
  </w:num>
  <w:num w:numId="9">
    <w:abstractNumId w:val="22"/>
  </w:num>
  <w:num w:numId="10">
    <w:abstractNumId w:val="21"/>
  </w:num>
  <w:num w:numId="11">
    <w:abstractNumId w:val="11"/>
  </w:num>
  <w:num w:numId="12">
    <w:abstractNumId w:val="17"/>
  </w:num>
  <w:num w:numId="13">
    <w:abstractNumId w:val="9"/>
  </w:num>
  <w:num w:numId="14">
    <w:abstractNumId w:val="24"/>
  </w:num>
  <w:num w:numId="15">
    <w:abstractNumId w:val="23"/>
  </w:num>
  <w:num w:numId="16">
    <w:abstractNumId w:val="25"/>
  </w:num>
  <w:num w:numId="17">
    <w:abstractNumId w:val="20"/>
  </w:num>
  <w:num w:numId="18">
    <w:abstractNumId w:val="2"/>
  </w:num>
  <w:num w:numId="19">
    <w:abstractNumId w:val="10"/>
  </w:num>
  <w:num w:numId="20">
    <w:abstractNumId w:val="18"/>
  </w:num>
  <w:num w:numId="21">
    <w:abstractNumId w:val="5"/>
  </w:num>
  <w:num w:numId="22">
    <w:abstractNumId w:val="16"/>
  </w:num>
  <w:num w:numId="23">
    <w:abstractNumId w:val="8"/>
  </w:num>
  <w:num w:numId="24">
    <w:abstractNumId w:val="12"/>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docVars>
    <w:docVar w:name="commondata" w:val="eyJoZGlkIjoiYWU4MDk1ZDg4NDk1YzA1ZDc5NWI5ZmEzMWZmMTQzYTEifQ=="/>
  </w:docVars>
  <w:rsids>
    <w:rsidRoot w:val="00172A27"/>
    <w:rsid w:val="0000095E"/>
    <w:rsid w:val="00002060"/>
    <w:rsid w:val="00004ED0"/>
    <w:rsid w:val="00013268"/>
    <w:rsid w:val="0001480B"/>
    <w:rsid w:val="00015C24"/>
    <w:rsid w:val="00015FCA"/>
    <w:rsid w:val="00020EBD"/>
    <w:rsid w:val="000330C7"/>
    <w:rsid w:val="00035A4A"/>
    <w:rsid w:val="00037328"/>
    <w:rsid w:val="00051ECC"/>
    <w:rsid w:val="00061953"/>
    <w:rsid w:val="00062676"/>
    <w:rsid w:val="000637F5"/>
    <w:rsid w:val="00074F21"/>
    <w:rsid w:val="00074FAA"/>
    <w:rsid w:val="0008654E"/>
    <w:rsid w:val="00093662"/>
    <w:rsid w:val="00093FD2"/>
    <w:rsid w:val="000A148E"/>
    <w:rsid w:val="000A17B5"/>
    <w:rsid w:val="000B3C69"/>
    <w:rsid w:val="000B48D0"/>
    <w:rsid w:val="000B5936"/>
    <w:rsid w:val="000C20DD"/>
    <w:rsid w:val="000C2741"/>
    <w:rsid w:val="000D0A65"/>
    <w:rsid w:val="000D3A44"/>
    <w:rsid w:val="000D4C63"/>
    <w:rsid w:val="000E0139"/>
    <w:rsid w:val="000E1F70"/>
    <w:rsid w:val="000E1FE3"/>
    <w:rsid w:val="000E57DD"/>
    <w:rsid w:val="000F1224"/>
    <w:rsid w:val="000F27B9"/>
    <w:rsid w:val="000F597C"/>
    <w:rsid w:val="000F615C"/>
    <w:rsid w:val="00101382"/>
    <w:rsid w:val="001054EA"/>
    <w:rsid w:val="00110A33"/>
    <w:rsid w:val="0011131C"/>
    <w:rsid w:val="00112B12"/>
    <w:rsid w:val="00115569"/>
    <w:rsid w:val="00117B12"/>
    <w:rsid w:val="00121314"/>
    <w:rsid w:val="001236CA"/>
    <w:rsid w:val="00127C55"/>
    <w:rsid w:val="001340C9"/>
    <w:rsid w:val="00135E3B"/>
    <w:rsid w:val="00143522"/>
    <w:rsid w:val="00143747"/>
    <w:rsid w:val="001437C9"/>
    <w:rsid w:val="00146349"/>
    <w:rsid w:val="00150F81"/>
    <w:rsid w:val="00151E4D"/>
    <w:rsid w:val="0015225E"/>
    <w:rsid w:val="001534A1"/>
    <w:rsid w:val="001623D7"/>
    <w:rsid w:val="00167E4E"/>
    <w:rsid w:val="00172A27"/>
    <w:rsid w:val="0017356F"/>
    <w:rsid w:val="00173D4B"/>
    <w:rsid w:val="00185BA2"/>
    <w:rsid w:val="00191B72"/>
    <w:rsid w:val="00192371"/>
    <w:rsid w:val="001A095A"/>
    <w:rsid w:val="001A0E88"/>
    <w:rsid w:val="001A2AEF"/>
    <w:rsid w:val="001A364A"/>
    <w:rsid w:val="001A3DA0"/>
    <w:rsid w:val="001A5C4D"/>
    <w:rsid w:val="001A7952"/>
    <w:rsid w:val="001B0E5B"/>
    <w:rsid w:val="001B15CE"/>
    <w:rsid w:val="001B18FC"/>
    <w:rsid w:val="001B1989"/>
    <w:rsid w:val="001B262A"/>
    <w:rsid w:val="001C3215"/>
    <w:rsid w:val="001C3FA9"/>
    <w:rsid w:val="001C5E49"/>
    <w:rsid w:val="001D3A1D"/>
    <w:rsid w:val="001E12A9"/>
    <w:rsid w:val="001E2802"/>
    <w:rsid w:val="001E2B8D"/>
    <w:rsid w:val="001F0C71"/>
    <w:rsid w:val="001F6CA3"/>
    <w:rsid w:val="00203DD8"/>
    <w:rsid w:val="0020436E"/>
    <w:rsid w:val="00205A77"/>
    <w:rsid w:val="00215E69"/>
    <w:rsid w:val="00215F7E"/>
    <w:rsid w:val="00217817"/>
    <w:rsid w:val="00220624"/>
    <w:rsid w:val="00220CEC"/>
    <w:rsid w:val="002229D3"/>
    <w:rsid w:val="00223B70"/>
    <w:rsid w:val="00225DA5"/>
    <w:rsid w:val="002267C6"/>
    <w:rsid w:val="00227502"/>
    <w:rsid w:val="00236913"/>
    <w:rsid w:val="00236B4D"/>
    <w:rsid w:val="00246698"/>
    <w:rsid w:val="00247AC5"/>
    <w:rsid w:val="0025006A"/>
    <w:rsid w:val="002507D7"/>
    <w:rsid w:val="00251EAD"/>
    <w:rsid w:val="002522AA"/>
    <w:rsid w:val="002526B9"/>
    <w:rsid w:val="00254192"/>
    <w:rsid w:val="00256DF5"/>
    <w:rsid w:val="00264D20"/>
    <w:rsid w:val="00265B06"/>
    <w:rsid w:val="002759DD"/>
    <w:rsid w:val="00276D05"/>
    <w:rsid w:val="002802D2"/>
    <w:rsid w:val="002954A3"/>
    <w:rsid w:val="002B6583"/>
    <w:rsid w:val="002B7794"/>
    <w:rsid w:val="002B7B79"/>
    <w:rsid w:val="002C2AD2"/>
    <w:rsid w:val="002C3C4F"/>
    <w:rsid w:val="002D3F6E"/>
    <w:rsid w:val="002D796E"/>
    <w:rsid w:val="002E1D43"/>
    <w:rsid w:val="002E1D75"/>
    <w:rsid w:val="002E4980"/>
    <w:rsid w:val="002E7C50"/>
    <w:rsid w:val="002E7EDC"/>
    <w:rsid w:val="002F0E89"/>
    <w:rsid w:val="002F3160"/>
    <w:rsid w:val="002F7338"/>
    <w:rsid w:val="002F7A05"/>
    <w:rsid w:val="00305E75"/>
    <w:rsid w:val="00307F84"/>
    <w:rsid w:val="00310943"/>
    <w:rsid w:val="003118C2"/>
    <w:rsid w:val="003125CD"/>
    <w:rsid w:val="00314547"/>
    <w:rsid w:val="00314A04"/>
    <w:rsid w:val="00320712"/>
    <w:rsid w:val="00321266"/>
    <w:rsid w:val="00322A0F"/>
    <w:rsid w:val="00322F2F"/>
    <w:rsid w:val="00324A2C"/>
    <w:rsid w:val="00326C2E"/>
    <w:rsid w:val="00332CD8"/>
    <w:rsid w:val="003330EB"/>
    <w:rsid w:val="0033786C"/>
    <w:rsid w:val="00337D1E"/>
    <w:rsid w:val="00341912"/>
    <w:rsid w:val="0034690F"/>
    <w:rsid w:val="00350572"/>
    <w:rsid w:val="003514F4"/>
    <w:rsid w:val="003578F9"/>
    <w:rsid w:val="00362291"/>
    <w:rsid w:val="0036249F"/>
    <w:rsid w:val="00363563"/>
    <w:rsid w:val="00366C8B"/>
    <w:rsid w:val="0037060C"/>
    <w:rsid w:val="003710F9"/>
    <w:rsid w:val="0037147B"/>
    <w:rsid w:val="0037168F"/>
    <w:rsid w:val="00372EB2"/>
    <w:rsid w:val="00373DEE"/>
    <w:rsid w:val="003810A0"/>
    <w:rsid w:val="00381551"/>
    <w:rsid w:val="0038213B"/>
    <w:rsid w:val="003861C0"/>
    <w:rsid w:val="00390722"/>
    <w:rsid w:val="00390CF2"/>
    <w:rsid w:val="00392FE1"/>
    <w:rsid w:val="00393885"/>
    <w:rsid w:val="00397D37"/>
    <w:rsid w:val="003A070A"/>
    <w:rsid w:val="003A7D35"/>
    <w:rsid w:val="003A7D94"/>
    <w:rsid w:val="003B20EE"/>
    <w:rsid w:val="003B5F86"/>
    <w:rsid w:val="003B6BD6"/>
    <w:rsid w:val="003C3F15"/>
    <w:rsid w:val="003C4142"/>
    <w:rsid w:val="003C5770"/>
    <w:rsid w:val="003D2470"/>
    <w:rsid w:val="003D463F"/>
    <w:rsid w:val="003E02DC"/>
    <w:rsid w:val="003E3703"/>
    <w:rsid w:val="003E75FC"/>
    <w:rsid w:val="003F2AC2"/>
    <w:rsid w:val="003F2F47"/>
    <w:rsid w:val="003F6A26"/>
    <w:rsid w:val="0040149E"/>
    <w:rsid w:val="004020F6"/>
    <w:rsid w:val="0040396A"/>
    <w:rsid w:val="00404664"/>
    <w:rsid w:val="00412767"/>
    <w:rsid w:val="00415ECD"/>
    <w:rsid w:val="00417A3D"/>
    <w:rsid w:val="00420E7A"/>
    <w:rsid w:val="00420E7C"/>
    <w:rsid w:val="00422705"/>
    <w:rsid w:val="004244E5"/>
    <w:rsid w:val="00430DBB"/>
    <w:rsid w:val="00431C6A"/>
    <w:rsid w:val="00440C6F"/>
    <w:rsid w:val="0044625D"/>
    <w:rsid w:val="00453B06"/>
    <w:rsid w:val="00456A97"/>
    <w:rsid w:val="00457B46"/>
    <w:rsid w:val="00464C4D"/>
    <w:rsid w:val="00464FC8"/>
    <w:rsid w:val="004672B1"/>
    <w:rsid w:val="00470FAD"/>
    <w:rsid w:val="00481283"/>
    <w:rsid w:val="00484E61"/>
    <w:rsid w:val="00485EF5"/>
    <w:rsid w:val="00493E6C"/>
    <w:rsid w:val="004A1836"/>
    <w:rsid w:val="004A2012"/>
    <w:rsid w:val="004B2FEF"/>
    <w:rsid w:val="004B6024"/>
    <w:rsid w:val="004B6DDC"/>
    <w:rsid w:val="004B74C4"/>
    <w:rsid w:val="004C40C0"/>
    <w:rsid w:val="004C536C"/>
    <w:rsid w:val="004C7DF7"/>
    <w:rsid w:val="004D60AE"/>
    <w:rsid w:val="004E44C2"/>
    <w:rsid w:val="004E5F58"/>
    <w:rsid w:val="004E6867"/>
    <w:rsid w:val="004F35BF"/>
    <w:rsid w:val="005073FE"/>
    <w:rsid w:val="00513889"/>
    <w:rsid w:val="0052188E"/>
    <w:rsid w:val="00522B8B"/>
    <w:rsid w:val="00523242"/>
    <w:rsid w:val="005244D5"/>
    <w:rsid w:val="005260BC"/>
    <w:rsid w:val="00530AF8"/>
    <w:rsid w:val="005431EA"/>
    <w:rsid w:val="00544619"/>
    <w:rsid w:val="00544B96"/>
    <w:rsid w:val="00544D57"/>
    <w:rsid w:val="005476B3"/>
    <w:rsid w:val="00554859"/>
    <w:rsid w:val="00555B83"/>
    <w:rsid w:val="00556D54"/>
    <w:rsid w:val="005579A1"/>
    <w:rsid w:val="005614F8"/>
    <w:rsid w:val="00572FD6"/>
    <w:rsid w:val="005764B7"/>
    <w:rsid w:val="00576505"/>
    <w:rsid w:val="0058056E"/>
    <w:rsid w:val="00581572"/>
    <w:rsid w:val="00582414"/>
    <w:rsid w:val="005928BF"/>
    <w:rsid w:val="00597F54"/>
    <w:rsid w:val="00597F69"/>
    <w:rsid w:val="005A2EC5"/>
    <w:rsid w:val="005A4175"/>
    <w:rsid w:val="005A5A5B"/>
    <w:rsid w:val="005B0721"/>
    <w:rsid w:val="005B2981"/>
    <w:rsid w:val="005B723C"/>
    <w:rsid w:val="005B7ED4"/>
    <w:rsid w:val="005D119A"/>
    <w:rsid w:val="005D4389"/>
    <w:rsid w:val="005D46D5"/>
    <w:rsid w:val="005D52C5"/>
    <w:rsid w:val="005D6BAB"/>
    <w:rsid w:val="005E7892"/>
    <w:rsid w:val="005F1345"/>
    <w:rsid w:val="005F3D57"/>
    <w:rsid w:val="005F3F2A"/>
    <w:rsid w:val="00600861"/>
    <w:rsid w:val="00601B4D"/>
    <w:rsid w:val="006022E6"/>
    <w:rsid w:val="00615522"/>
    <w:rsid w:val="00621C33"/>
    <w:rsid w:val="00625B2D"/>
    <w:rsid w:val="00630409"/>
    <w:rsid w:val="00633410"/>
    <w:rsid w:val="00634D81"/>
    <w:rsid w:val="00635018"/>
    <w:rsid w:val="00635B99"/>
    <w:rsid w:val="0063633D"/>
    <w:rsid w:val="006425FA"/>
    <w:rsid w:val="0064363C"/>
    <w:rsid w:val="00644932"/>
    <w:rsid w:val="006459AA"/>
    <w:rsid w:val="00655883"/>
    <w:rsid w:val="00661B36"/>
    <w:rsid w:val="0066445B"/>
    <w:rsid w:val="0066592B"/>
    <w:rsid w:val="006710FF"/>
    <w:rsid w:val="0067150F"/>
    <w:rsid w:val="006738D1"/>
    <w:rsid w:val="00675838"/>
    <w:rsid w:val="00682A55"/>
    <w:rsid w:val="0068417E"/>
    <w:rsid w:val="00684E43"/>
    <w:rsid w:val="00685A43"/>
    <w:rsid w:val="00686BE9"/>
    <w:rsid w:val="00694128"/>
    <w:rsid w:val="00697D44"/>
    <w:rsid w:val="006A0AC4"/>
    <w:rsid w:val="006A5D1F"/>
    <w:rsid w:val="006B0140"/>
    <w:rsid w:val="006B4F6A"/>
    <w:rsid w:val="006C0231"/>
    <w:rsid w:val="006C3FA0"/>
    <w:rsid w:val="006D3191"/>
    <w:rsid w:val="006D4204"/>
    <w:rsid w:val="006D6A81"/>
    <w:rsid w:val="006D79EA"/>
    <w:rsid w:val="006E2215"/>
    <w:rsid w:val="006E2309"/>
    <w:rsid w:val="006E3A21"/>
    <w:rsid w:val="006E55A0"/>
    <w:rsid w:val="006F12A8"/>
    <w:rsid w:val="006F24C5"/>
    <w:rsid w:val="006F24E7"/>
    <w:rsid w:val="007010D7"/>
    <w:rsid w:val="007010E3"/>
    <w:rsid w:val="00701552"/>
    <w:rsid w:val="00701FE6"/>
    <w:rsid w:val="00720840"/>
    <w:rsid w:val="007228A1"/>
    <w:rsid w:val="007261C3"/>
    <w:rsid w:val="00727BE9"/>
    <w:rsid w:val="0073065C"/>
    <w:rsid w:val="00730B01"/>
    <w:rsid w:val="00735344"/>
    <w:rsid w:val="00736A71"/>
    <w:rsid w:val="00737AB5"/>
    <w:rsid w:val="00740CC1"/>
    <w:rsid w:val="00743325"/>
    <w:rsid w:val="007466B1"/>
    <w:rsid w:val="00752E0C"/>
    <w:rsid w:val="00756B65"/>
    <w:rsid w:val="0075794A"/>
    <w:rsid w:val="007579B6"/>
    <w:rsid w:val="00757B79"/>
    <w:rsid w:val="00762912"/>
    <w:rsid w:val="0076458B"/>
    <w:rsid w:val="00766BD9"/>
    <w:rsid w:val="0076730C"/>
    <w:rsid w:val="007725B4"/>
    <w:rsid w:val="007736C2"/>
    <w:rsid w:val="007775DC"/>
    <w:rsid w:val="00780BA5"/>
    <w:rsid w:val="00781689"/>
    <w:rsid w:val="00781B37"/>
    <w:rsid w:val="00783360"/>
    <w:rsid w:val="00784D5E"/>
    <w:rsid w:val="007851D2"/>
    <w:rsid w:val="007859CD"/>
    <w:rsid w:val="00786BA7"/>
    <w:rsid w:val="0078762C"/>
    <w:rsid w:val="00787857"/>
    <w:rsid w:val="00787E33"/>
    <w:rsid w:val="007913B8"/>
    <w:rsid w:val="007936FD"/>
    <w:rsid w:val="00793E28"/>
    <w:rsid w:val="0079498C"/>
    <w:rsid w:val="00794A5F"/>
    <w:rsid w:val="007A0BF1"/>
    <w:rsid w:val="007A163C"/>
    <w:rsid w:val="007A35B7"/>
    <w:rsid w:val="007A4E7F"/>
    <w:rsid w:val="007A5A81"/>
    <w:rsid w:val="007B5AE6"/>
    <w:rsid w:val="007C416F"/>
    <w:rsid w:val="007D1780"/>
    <w:rsid w:val="007D4DA0"/>
    <w:rsid w:val="007E0F63"/>
    <w:rsid w:val="007E5426"/>
    <w:rsid w:val="007E638B"/>
    <w:rsid w:val="007E7341"/>
    <w:rsid w:val="007E75AF"/>
    <w:rsid w:val="007F0DA4"/>
    <w:rsid w:val="007F1954"/>
    <w:rsid w:val="00800A7D"/>
    <w:rsid w:val="008016B6"/>
    <w:rsid w:val="0080227F"/>
    <w:rsid w:val="00803E29"/>
    <w:rsid w:val="0080416E"/>
    <w:rsid w:val="008046D3"/>
    <w:rsid w:val="00804AE7"/>
    <w:rsid w:val="0080616F"/>
    <w:rsid w:val="0080659C"/>
    <w:rsid w:val="008073E2"/>
    <w:rsid w:val="00811585"/>
    <w:rsid w:val="008133A7"/>
    <w:rsid w:val="0081620F"/>
    <w:rsid w:val="00820AE9"/>
    <w:rsid w:val="00820D60"/>
    <w:rsid w:val="008230ED"/>
    <w:rsid w:val="00825691"/>
    <w:rsid w:val="0082672E"/>
    <w:rsid w:val="00832768"/>
    <w:rsid w:val="008333A7"/>
    <w:rsid w:val="00833D74"/>
    <w:rsid w:val="0083581C"/>
    <w:rsid w:val="00836263"/>
    <w:rsid w:val="008417ED"/>
    <w:rsid w:val="00847D42"/>
    <w:rsid w:val="0085001A"/>
    <w:rsid w:val="00850DE8"/>
    <w:rsid w:val="00851488"/>
    <w:rsid w:val="00852A81"/>
    <w:rsid w:val="0085363B"/>
    <w:rsid w:val="00857E7A"/>
    <w:rsid w:val="008631EA"/>
    <w:rsid w:val="0086377C"/>
    <w:rsid w:val="00864C9C"/>
    <w:rsid w:val="0087660B"/>
    <w:rsid w:val="008806BC"/>
    <w:rsid w:val="00882BD3"/>
    <w:rsid w:val="008840D3"/>
    <w:rsid w:val="008920EF"/>
    <w:rsid w:val="00893158"/>
    <w:rsid w:val="00893D82"/>
    <w:rsid w:val="00896CE1"/>
    <w:rsid w:val="00897072"/>
    <w:rsid w:val="008A04A6"/>
    <w:rsid w:val="008C07E1"/>
    <w:rsid w:val="008C08DD"/>
    <w:rsid w:val="008C0DFE"/>
    <w:rsid w:val="008C1CDA"/>
    <w:rsid w:val="008C502A"/>
    <w:rsid w:val="008D1A5C"/>
    <w:rsid w:val="008D374F"/>
    <w:rsid w:val="008D5A03"/>
    <w:rsid w:val="008E00BF"/>
    <w:rsid w:val="008E5B45"/>
    <w:rsid w:val="008F210F"/>
    <w:rsid w:val="008F70EE"/>
    <w:rsid w:val="0090567A"/>
    <w:rsid w:val="0091142B"/>
    <w:rsid w:val="00911AE5"/>
    <w:rsid w:val="009154A9"/>
    <w:rsid w:val="00923997"/>
    <w:rsid w:val="00926107"/>
    <w:rsid w:val="00926E27"/>
    <w:rsid w:val="00926EF5"/>
    <w:rsid w:val="00930D1E"/>
    <w:rsid w:val="00930F76"/>
    <w:rsid w:val="00931E3C"/>
    <w:rsid w:val="009350D1"/>
    <w:rsid w:val="00941992"/>
    <w:rsid w:val="009429F0"/>
    <w:rsid w:val="00943E78"/>
    <w:rsid w:val="00947BE9"/>
    <w:rsid w:val="009506F7"/>
    <w:rsid w:val="00950859"/>
    <w:rsid w:val="009519B8"/>
    <w:rsid w:val="009521D6"/>
    <w:rsid w:val="009559D2"/>
    <w:rsid w:val="00957534"/>
    <w:rsid w:val="00957DED"/>
    <w:rsid w:val="0096125D"/>
    <w:rsid w:val="00961E9C"/>
    <w:rsid w:val="00964036"/>
    <w:rsid w:val="00974726"/>
    <w:rsid w:val="00974AF0"/>
    <w:rsid w:val="00983238"/>
    <w:rsid w:val="0098419F"/>
    <w:rsid w:val="00984E70"/>
    <w:rsid w:val="00991FDC"/>
    <w:rsid w:val="009A0547"/>
    <w:rsid w:val="009A3B77"/>
    <w:rsid w:val="009A632F"/>
    <w:rsid w:val="009B0ABB"/>
    <w:rsid w:val="009B14DE"/>
    <w:rsid w:val="009B426F"/>
    <w:rsid w:val="009B5BE0"/>
    <w:rsid w:val="009C51C3"/>
    <w:rsid w:val="009D0BA2"/>
    <w:rsid w:val="009D0EA3"/>
    <w:rsid w:val="009D1506"/>
    <w:rsid w:val="009E04CB"/>
    <w:rsid w:val="009E1AFD"/>
    <w:rsid w:val="009E66AB"/>
    <w:rsid w:val="00A008EA"/>
    <w:rsid w:val="00A02DFC"/>
    <w:rsid w:val="00A07E3E"/>
    <w:rsid w:val="00A129F3"/>
    <w:rsid w:val="00A14915"/>
    <w:rsid w:val="00A14CD1"/>
    <w:rsid w:val="00A17410"/>
    <w:rsid w:val="00A17838"/>
    <w:rsid w:val="00A1796A"/>
    <w:rsid w:val="00A23258"/>
    <w:rsid w:val="00A25ADB"/>
    <w:rsid w:val="00A31227"/>
    <w:rsid w:val="00A3232C"/>
    <w:rsid w:val="00A33EC0"/>
    <w:rsid w:val="00A40620"/>
    <w:rsid w:val="00A44651"/>
    <w:rsid w:val="00A4569D"/>
    <w:rsid w:val="00A45B38"/>
    <w:rsid w:val="00A46484"/>
    <w:rsid w:val="00A47CB7"/>
    <w:rsid w:val="00A53F60"/>
    <w:rsid w:val="00A55878"/>
    <w:rsid w:val="00A55F88"/>
    <w:rsid w:val="00A62447"/>
    <w:rsid w:val="00A6647A"/>
    <w:rsid w:val="00A6662A"/>
    <w:rsid w:val="00A846F4"/>
    <w:rsid w:val="00A8778B"/>
    <w:rsid w:val="00AA0D66"/>
    <w:rsid w:val="00AA459C"/>
    <w:rsid w:val="00AA74DC"/>
    <w:rsid w:val="00AB241B"/>
    <w:rsid w:val="00AB4C44"/>
    <w:rsid w:val="00AB73EC"/>
    <w:rsid w:val="00AD0027"/>
    <w:rsid w:val="00AD02C0"/>
    <w:rsid w:val="00AD0CF2"/>
    <w:rsid w:val="00AD26F1"/>
    <w:rsid w:val="00AD30BF"/>
    <w:rsid w:val="00AD31EE"/>
    <w:rsid w:val="00AD4CA8"/>
    <w:rsid w:val="00AE0857"/>
    <w:rsid w:val="00AE56BF"/>
    <w:rsid w:val="00AE7227"/>
    <w:rsid w:val="00AF11E8"/>
    <w:rsid w:val="00B0207C"/>
    <w:rsid w:val="00B03637"/>
    <w:rsid w:val="00B05B73"/>
    <w:rsid w:val="00B10493"/>
    <w:rsid w:val="00B117E7"/>
    <w:rsid w:val="00B14671"/>
    <w:rsid w:val="00B14E7C"/>
    <w:rsid w:val="00B200E7"/>
    <w:rsid w:val="00B210C4"/>
    <w:rsid w:val="00B23D30"/>
    <w:rsid w:val="00B30FCC"/>
    <w:rsid w:val="00B346A7"/>
    <w:rsid w:val="00B37410"/>
    <w:rsid w:val="00B4213C"/>
    <w:rsid w:val="00B4272C"/>
    <w:rsid w:val="00B432DA"/>
    <w:rsid w:val="00B4411C"/>
    <w:rsid w:val="00B4581C"/>
    <w:rsid w:val="00B45C3D"/>
    <w:rsid w:val="00B502A0"/>
    <w:rsid w:val="00B5047F"/>
    <w:rsid w:val="00B50662"/>
    <w:rsid w:val="00B519EB"/>
    <w:rsid w:val="00B61D82"/>
    <w:rsid w:val="00B6421D"/>
    <w:rsid w:val="00B64CA6"/>
    <w:rsid w:val="00B73894"/>
    <w:rsid w:val="00B7627E"/>
    <w:rsid w:val="00B76992"/>
    <w:rsid w:val="00B76B26"/>
    <w:rsid w:val="00B77EA9"/>
    <w:rsid w:val="00B81668"/>
    <w:rsid w:val="00B85608"/>
    <w:rsid w:val="00B9194C"/>
    <w:rsid w:val="00B93417"/>
    <w:rsid w:val="00B95634"/>
    <w:rsid w:val="00B973BA"/>
    <w:rsid w:val="00B9751C"/>
    <w:rsid w:val="00BA1A55"/>
    <w:rsid w:val="00BA50CD"/>
    <w:rsid w:val="00BB248A"/>
    <w:rsid w:val="00BB46ED"/>
    <w:rsid w:val="00BB693F"/>
    <w:rsid w:val="00BC0B93"/>
    <w:rsid w:val="00BC2569"/>
    <w:rsid w:val="00BC4748"/>
    <w:rsid w:val="00BC5509"/>
    <w:rsid w:val="00BE0122"/>
    <w:rsid w:val="00BE0303"/>
    <w:rsid w:val="00BE2C68"/>
    <w:rsid w:val="00BE3A46"/>
    <w:rsid w:val="00BE6247"/>
    <w:rsid w:val="00BE6F8B"/>
    <w:rsid w:val="00BF00A9"/>
    <w:rsid w:val="00BF373F"/>
    <w:rsid w:val="00BF4E75"/>
    <w:rsid w:val="00C1021F"/>
    <w:rsid w:val="00C1119C"/>
    <w:rsid w:val="00C12795"/>
    <w:rsid w:val="00C15578"/>
    <w:rsid w:val="00C23EC1"/>
    <w:rsid w:val="00C32BA2"/>
    <w:rsid w:val="00C3757B"/>
    <w:rsid w:val="00C50A84"/>
    <w:rsid w:val="00C612E9"/>
    <w:rsid w:val="00C619B0"/>
    <w:rsid w:val="00C6437E"/>
    <w:rsid w:val="00C64BA9"/>
    <w:rsid w:val="00C64E39"/>
    <w:rsid w:val="00C67904"/>
    <w:rsid w:val="00C70DE1"/>
    <w:rsid w:val="00C710D5"/>
    <w:rsid w:val="00C73FE3"/>
    <w:rsid w:val="00C76F20"/>
    <w:rsid w:val="00C82E69"/>
    <w:rsid w:val="00C878E5"/>
    <w:rsid w:val="00C9137E"/>
    <w:rsid w:val="00C94885"/>
    <w:rsid w:val="00CA1BF9"/>
    <w:rsid w:val="00CA227C"/>
    <w:rsid w:val="00CA3DD4"/>
    <w:rsid w:val="00CA6489"/>
    <w:rsid w:val="00CB2DDD"/>
    <w:rsid w:val="00CC5A10"/>
    <w:rsid w:val="00CD1678"/>
    <w:rsid w:val="00CD3951"/>
    <w:rsid w:val="00CD70DB"/>
    <w:rsid w:val="00CE0256"/>
    <w:rsid w:val="00CE3678"/>
    <w:rsid w:val="00CE4A54"/>
    <w:rsid w:val="00CF0C79"/>
    <w:rsid w:val="00CF44B9"/>
    <w:rsid w:val="00CF69A2"/>
    <w:rsid w:val="00D02C55"/>
    <w:rsid w:val="00D0781C"/>
    <w:rsid w:val="00D12365"/>
    <w:rsid w:val="00D13838"/>
    <w:rsid w:val="00D1394E"/>
    <w:rsid w:val="00D153B2"/>
    <w:rsid w:val="00D21953"/>
    <w:rsid w:val="00D23CA2"/>
    <w:rsid w:val="00D326F9"/>
    <w:rsid w:val="00D34564"/>
    <w:rsid w:val="00D37551"/>
    <w:rsid w:val="00D37900"/>
    <w:rsid w:val="00D40761"/>
    <w:rsid w:val="00D511D4"/>
    <w:rsid w:val="00D512D2"/>
    <w:rsid w:val="00D53697"/>
    <w:rsid w:val="00D60631"/>
    <w:rsid w:val="00D66C0F"/>
    <w:rsid w:val="00D679A0"/>
    <w:rsid w:val="00D71C42"/>
    <w:rsid w:val="00D74560"/>
    <w:rsid w:val="00D76230"/>
    <w:rsid w:val="00D80968"/>
    <w:rsid w:val="00D86156"/>
    <w:rsid w:val="00D87847"/>
    <w:rsid w:val="00D91E64"/>
    <w:rsid w:val="00D9316B"/>
    <w:rsid w:val="00D94976"/>
    <w:rsid w:val="00D949D0"/>
    <w:rsid w:val="00DA56A0"/>
    <w:rsid w:val="00DA5BA4"/>
    <w:rsid w:val="00DB7D60"/>
    <w:rsid w:val="00DC33FE"/>
    <w:rsid w:val="00DC3857"/>
    <w:rsid w:val="00DC644E"/>
    <w:rsid w:val="00DC6944"/>
    <w:rsid w:val="00DD4AEA"/>
    <w:rsid w:val="00DE1C52"/>
    <w:rsid w:val="00DF0834"/>
    <w:rsid w:val="00DF55DB"/>
    <w:rsid w:val="00E041FD"/>
    <w:rsid w:val="00E06A06"/>
    <w:rsid w:val="00E11E9C"/>
    <w:rsid w:val="00E11F81"/>
    <w:rsid w:val="00E1265C"/>
    <w:rsid w:val="00E152CD"/>
    <w:rsid w:val="00E1654B"/>
    <w:rsid w:val="00E2587A"/>
    <w:rsid w:val="00E315E1"/>
    <w:rsid w:val="00E3257F"/>
    <w:rsid w:val="00E33A33"/>
    <w:rsid w:val="00E34FCA"/>
    <w:rsid w:val="00E46AD2"/>
    <w:rsid w:val="00E73AA8"/>
    <w:rsid w:val="00E77C5B"/>
    <w:rsid w:val="00E81062"/>
    <w:rsid w:val="00E83A6E"/>
    <w:rsid w:val="00E8475D"/>
    <w:rsid w:val="00E86EC5"/>
    <w:rsid w:val="00E94630"/>
    <w:rsid w:val="00E96C04"/>
    <w:rsid w:val="00E97BE8"/>
    <w:rsid w:val="00E97DEE"/>
    <w:rsid w:val="00EA5F9D"/>
    <w:rsid w:val="00EA6EB7"/>
    <w:rsid w:val="00EB127A"/>
    <w:rsid w:val="00EB7E7F"/>
    <w:rsid w:val="00EC21F0"/>
    <w:rsid w:val="00EC5073"/>
    <w:rsid w:val="00ED3513"/>
    <w:rsid w:val="00ED3DBC"/>
    <w:rsid w:val="00ED5855"/>
    <w:rsid w:val="00ED6B47"/>
    <w:rsid w:val="00EE7587"/>
    <w:rsid w:val="00EF19A5"/>
    <w:rsid w:val="00EF3E42"/>
    <w:rsid w:val="00EF4E97"/>
    <w:rsid w:val="00EF6846"/>
    <w:rsid w:val="00F019DD"/>
    <w:rsid w:val="00F02847"/>
    <w:rsid w:val="00F02DF9"/>
    <w:rsid w:val="00F036DA"/>
    <w:rsid w:val="00F04A91"/>
    <w:rsid w:val="00F05089"/>
    <w:rsid w:val="00F079E9"/>
    <w:rsid w:val="00F07DD6"/>
    <w:rsid w:val="00F141C2"/>
    <w:rsid w:val="00F20337"/>
    <w:rsid w:val="00F20AA1"/>
    <w:rsid w:val="00F3028D"/>
    <w:rsid w:val="00F30CBE"/>
    <w:rsid w:val="00F34CB4"/>
    <w:rsid w:val="00F423E9"/>
    <w:rsid w:val="00F43A26"/>
    <w:rsid w:val="00F46811"/>
    <w:rsid w:val="00F479B2"/>
    <w:rsid w:val="00F53207"/>
    <w:rsid w:val="00F57E95"/>
    <w:rsid w:val="00F60335"/>
    <w:rsid w:val="00F619B7"/>
    <w:rsid w:val="00F64370"/>
    <w:rsid w:val="00F64E7F"/>
    <w:rsid w:val="00F6774C"/>
    <w:rsid w:val="00F71EC9"/>
    <w:rsid w:val="00F71F68"/>
    <w:rsid w:val="00F733A3"/>
    <w:rsid w:val="00F7604B"/>
    <w:rsid w:val="00F7612F"/>
    <w:rsid w:val="00F8009C"/>
    <w:rsid w:val="00F802B4"/>
    <w:rsid w:val="00F85FE1"/>
    <w:rsid w:val="00F912C0"/>
    <w:rsid w:val="00F9567A"/>
    <w:rsid w:val="00F96963"/>
    <w:rsid w:val="00FA0C81"/>
    <w:rsid w:val="00FB09CD"/>
    <w:rsid w:val="00FB2699"/>
    <w:rsid w:val="00FB2B45"/>
    <w:rsid w:val="00FB7B22"/>
    <w:rsid w:val="00FC206D"/>
    <w:rsid w:val="00FC6A4F"/>
    <w:rsid w:val="00FD1199"/>
    <w:rsid w:val="00FD4B11"/>
    <w:rsid w:val="00FD6CE1"/>
    <w:rsid w:val="00FF4609"/>
    <w:rsid w:val="00FF4B11"/>
    <w:rsid w:val="00FF59F3"/>
    <w:rsid w:val="00FF622D"/>
    <w:rsid w:val="010C214E"/>
    <w:rsid w:val="01156C56"/>
    <w:rsid w:val="0117213F"/>
    <w:rsid w:val="011E3CE2"/>
    <w:rsid w:val="0120137E"/>
    <w:rsid w:val="012F2E69"/>
    <w:rsid w:val="0144257B"/>
    <w:rsid w:val="016D27CA"/>
    <w:rsid w:val="016F42C2"/>
    <w:rsid w:val="017C16D2"/>
    <w:rsid w:val="019A6EAF"/>
    <w:rsid w:val="019B6B2F"/>
    <w:rsid w:val="01B01053"/>
    <w:rsid w:val="01B87BAA"/>
    <w:rsid w:val="01C03A89"/>
    <w:rsid w:val="01CE591D"/>
    <w:rsid w:val="01DD2721"/>
    <w:rsid w:val="01ED0EB7"/>
    <w:rsid w:val="01ED2AF4"/>
    <w:rsid w:val="01F82A14"/>
    <w:rsid w:val="01FF4655"/>
    <w:rsid w:val="021A2C80"/>
    <w:rsid w:val="021B0702"/>
    <w:rsid w:val="022B421F"/>
    <w:rsid w:val="022F6438"/>
    <w:rsid w:val="023400DF"/>
    <w:rsid w:val="024177B2"/>
    <w:rsid w:val="024263C3"/>
    <w:rsid w:val="024D6952"/>
    <w:rsid w:val="02550D2B"/>
    <w:rsid w:val="025C31B3"/>
    <w:rsid w:val="026155F3"/>
    <w:rsid w:val="026305F6"/>
    <w:rsid w:val="0263311F"/>
    <w:rsid w:val="02696A6A"/>
    <w:rsid w:val="026D0AA6"/>
    <w:rsid w:val="02AF54A1"/>
    <w:rsid w:val="02B11EFA"/>
    <w:rsid w:val="02C646E1"/>
    <w:rsid w:val="02F403E5"/>
    <w:rsid w:val="02FB471C"/>
    <w:rsid w:val="03043F03"/>
    <w:rsid w:val="030F4492"/>
    <w:rsid w:val="030F6492"/>
    <w:rsid w:val="03206546"/>
    <w:rsid w:val="03257024"/>
    <w:rsid w:val="032E6D82"/>
    <w:rsid w:val="0333594B"/>
    <w:rsid w:val="03337881"/>
    <w:rsid w:val="0352128A"/>
    <w:rsid w:val="03597EA0"/>
    <w:rsid w:val="035F07BE"/>
    <w:rsid w:val="036A3574"/>
    <w:rsid w:val="036E30C9"/>
    <w:rsid w:val="037A1943"/>
    <w:rsid w:val="03805A4B"/>
    <w:rsid w:val="039926A4"/>
    <w:rsid w:val="039F750E"/>
    <w:rsid w:val="03A03D81"/>
    <w:rsid w:val="03B96EA9"/>
    <w:rsid w:val="03CB7B24"/>
    <w:rsid w:val="03D500D6"/>
    <w:rsid w:val="03E76962"/>
    <w:rsid w:val="03EB6C47"/>
    <w:rsid w:val="03F700FE"/>
    <w:rsid w:val="03F85F4D"/>
    <w:rsid w:val="040C3A87"/>
    <w:rsid w:val="041A62EB"/>
    <w:rsid w:val="04330D71"/>
    <w:rsid w:val="04403C00"/>
    <w:rsid w:val="04426534"/>
    <w:rsid w:val="044269AC"/>
    <w:rsid w:val="0446690D"/>
    <w:rsid w:val="044F06A2"/>
    <w:rsid w:val="04622D3C"/>
    <w:rsid w:val="046318C1"/>
    <w:rsid w:val="04674F32"/>
    <w:rsid w:val="046940E6"/>
    <w:rsid w:val="046B1391"/>
    <w:rsid w:val="046D7C52"/>
    <w:rsid w:val="046F2FFD"/>
    <w:rsid w:val="04787C5D"/>
    <w:rsid w:val="047C6BE6"/>
    <w:rsid w:val="049D76C3"/>
    <w:rsid w:val="04B0613C"/>
    <w:rsid w:val="04B327A2"/>
    <w:rsid w:val="04C553BE"/>
    <w:rsid w:val="04C837E3"/>
    <w:rsid w:val="04CA4768"/>
    <w:rsid w:val="04D07A99"/>
    <w:rsid w:val="04E17B43"/>
    <w:rsid w:val="04E23328"/>
    <w:rsid w:val="04F372BE"/>
    <w:rsid w:val="04F74332"/>
    <w:rsid w:val="04F85637"/>
    <w:rsid w:val="04FB5E3E"/>
    <w:rsid w:val="05110A20"/>
    <w:rsid w:val="05145E61"/>
    <w:rsid w:val="05195B6C"/>
    <w:rsid w:val="052C7382"/>
    <w:rsid w:val="055A4A0C"/>
    <w:rsid w:val="055E6F4B"/>
    <w:rsid w:val="056239E2"/>
    <w:rsid w:val="056606E4"/>
    <w:rsid w:val="05726666"/>
    <w:rsid w:val="05766DA3"/>
    <w:rsid w:val="057C458C"/>
    <w:rsid w:val="057D200D"/>
    <w:rsid w:val="05864F0B"/>
    <w:rsid w:val="058F57AB"/>
    <w:rsid w:val="059F6E54"/>
    <w:rsid w:val="05B25B0D"/>
    <w:rsid w:val="05C86C09"/>
    <w:rsid w:val="05C9468B"/>
    <w:rsid w:val="05CF4E25"/>
    <w:rsid w:val="05D4049D"/>
    <w:rsid w:val="05EA06E6"/>
    <w:rsid w:val="05F734B4"/>
    <w:rsid w:val="05FB5625"/>
    <w:rsid w:val="06025AE9"/>
    <w:rsid w:val="06040BAD"/>
    <w:rsid w:val="060C3E7B"/>
    <w:rsid w:val="061743D6"/>
    <w:rsid w:val="061E1B96"/>
    <w:rsid w:val="063240BA"/>
    <w:rsid w:val="06330542"/>
    <w:rsid w:val="06496D2B"/>
    <w:rsid w:val="064E51C3"/>
    <w:rsid w:val="064F1156"/>
    <w:rsid w:val="066A66A3"/>
    <w:rsid w:val="066E495F"/>
    <w:rsid w:val="06796A2D"/>
    <w:rsid w:val="067D5CB5"/>
    <w:rsid w:val="068F5C4D"/>
    <w:rsid w:val="068F69D2"/>
    <w:rsid w:val="069872E2"/>
    <w:rsid w:val="06A36EB0"/>
    <w:rsid w:val="06A647D8"/>
    <w:rsid w:val="06B30CCE"/>
    <w:rsid w:val="06BA242D"/>
    <w:rsid w:val="06DB37AF"/>
    <w:rsid w:val="06E36247"/>
    <w:rsid w:val="06E9041C"/>
    <w:rsid w:val="06F25F81"/>
    <w:rsid w:val="06F351E6"/>
    <w:rsid w:val="07056611"/>
    <w:rsid w:val="07197184"/>
    <w:rsid w:val="072551DF"/>
    <w:rsid w:val="0729554C"/>
    <w:rsid w:val="072D27EF"/>
    <w:rsid w:val="07304979"/>
    <w:rsid w:val="07446D52"/>
    <w:rsid w:val="074633D1"/>
    <w:rsid w:val="0753194F"/>
    <w:rsid w:val="076C2B3D"/>
    <w:rsid w:val="0782788D"/>
    <w:rsid w:val="0792470C"/>
    <w:rsid w:val="079A2DF7"/>
    <w:rsid w:val="079F32C0"/>
    <w:rsid w:val="07B851BB"/>
    <w:rsid w:val="07B8758A"/>
    <w:rsid w:val="07B973B9"/>
    <w:rsid w:val="07BC58BA"/>
    <w:rsid w:val="07C43E3D"/>
    <w:rsid w:val="07CD444F"/>
    <w:rsid w:val="08011E52"/>
    <w:rsid w:val="08317307"/>
    <w:rsid w:val="0856053C"/>
    <w:rsid w:val="0857273B"/>
    <w:rsid w:val="08831C4B"/>
    <w:rsid w:val="0898267C"/>
    <w:rsid w:val="089840E0"/>
    <w:rsid w:val="08997EFF"/>
    <w:rsid w:val="08A32A73"/>
    <w:rsid w:val="08AB3E06"/>
    <w:rsid w:val="08AD3853"/>
    <w:rsid w:val="08B275D1"/>
    <w:rsid w:val="08B95A7F"/>
    <w:rsid w:val="08C13441"/>
    <w:rsid w:val="08E909C6"/>
    <w:rsid w:val="08EE19B4"/>
    <w:rsid w:val="08EF184E"/>
    <w:rsid w:val="08F6322A"/>
    <w:rsid w:val="090146C5"/>
    <w:rsid w:val="090B6852"/>
    <w:rsid w:val="091567A6"/>
    <w:rsid w:val="0930780B"/>
    <w:rsid w:val="093C7535"/>
    <w:rsid w:val="0942143F"/>
    <w:rsid w:val="09425037"/>
    <w:rsid w:val="095C020E"/>
    <w:rsid w:val="09675654"/>
    <w:rsid w:val="096E7880"/>
    <w:rsid w:val="098D13E9"/>
    <w:rsid w:val="099F3D57"/>
    <w:rsid w:val="09AD1D19"/>
    <w:rsid w:val="09C63E6E"/>
    <w:rsid w:val="09C70303"/>
    <w:rsid w:val="09CE679B"/>
    <w:rsid w:val="09DF6D3E"/>
    <w:rsid w:val="09EE1557"/>
    <w:rsid w:val="09FC1744"/>
    <w:rsid w:val="0A0A3406"/>
    <w:rsid w:val="0A3C54E3"/>
    <w:rsid w:val="0A4F3B8A"/>
    <w:rsid w:val="0A515D78"/>
    <w:rsid w:val="0A5518C3"/>
    <w:rsid w:val="0A5D2E90"/>
    <w:rsid w:val="0A607B57"/>
    <w:rsid w:val="0A681221"/>
    <w:rsid w:val="0A716891"/>
    <w:rsid w:val="0A720890"/>
    <w:rsid w:val="0A817E64"/>
    <w:rsid w:val="0A8607D1"/>
    <w:rsid w:val="0A945568"/>
    <w:rsid w:val="0A9538D2"/>
    <w:rsid w:val="0AA60D06"/>
    <w:rsid w:val="0AA67F2B"/>
    <w:rsid w:val="0AAA550E"/>
    <w:rsid w:val="0AAC0A11"/>
    <w:rsid w:val="0ABD092B"/>
    <w:rsid w:val="0AC3375C"/>
    <w:rsid w:val="0AD01220"/>
    <w:rsid w:val="0AEC5465"/>
    <w:rsid w:val="0B0A2AEC"/>
    <w:rsid w:val="0B156DBB"/>
    <w:rsid w:val="0B1C3421"/>
    <w:rsid w:val="0B295801"/>
    <w:rsid w:val="0B8A6D7A"/>
    <w:rsid w:val="0B937689"/>
    <w:rsid w:val="0BBE5C30"/>
    <w:rsid w:val="0BBE75D4"/>
    <w:rsid w:val="0BBF5056"/>
    <w:rsid w:val="0BC45C5A"/>
    <w:rsid w:val="0BCA33E7"/>
    <w:rsid w:val="0BCB0E68"/>
    <w:rsid w:val="0BCB2D68"/>
    <w:rsid w:val="0BD074EE"/>
    <w:rsid w:val="0BDE3169"/>
    <w:rsid w:val="0BE15D12"/>
    <w:rsid w:val="0BE74F15"/>
    <w:rsid w:val="0BEF4520"/>
    <w:rsid w:val="0BF10631"/>
    <w:rsid w:val="0C0444C5"/>
    <w:rsid w:val="0C065407"/>
    <w:rsid w:val="0C146CDE"/>
    <w:rsid w:val="0C1B06D8"/>
    <w:rsid w:val="0C1B1EEC"/>
    <w:rsid w:val="0C28576C"/>
    <w:rsid w:val="0C3E25F6"/>
    <w:rsid w:val="0C4D233B"/>
    <w:rsid w:val="0C4F3640"/>
    <w:rsid w:val="0C5267C3"/>
    <w:rsid w:val="0C7F7AE3"/>
    <w:rsid w:val="0C805A53"/>
    <w:rsid w:val="0C853B1A"/>
    <w:rsid w:val="0C973A34"/>
    <w:rsid w:val="0C984D39"/>
    <w:rsid w:val="0CCC6A28"/>
    <w:rsid w:val="0CE666CA"/>
    <w:rsid w:val="0CE7131A"/>
    <w:rsid w:val="0CEE13D7"/>
    <w:rsid w:val="0D020A0B"/>
    <w:rsid w:val="0D020B65"/>
    <w:rsid w:val="0D0230E3"/>
    <w:rsid w:val="0D0B7276"/>
    <w:rsid w:val="0D0D6730"/>
    <w:rsid w:val="0D163109"/>
    <w:rsid w:val="0D1D47C0"/>
    <w:rsid w:val="0D215336"/>
    <w:rsid w:val="0D25459D"/>
    <w:rsid w:val="0D267913"/>
    <w:rsid w:val="0D2E2CAE"/>
    <w:rsid w:val="0D3A6391"/>
    <w:rsid w:val="0D455FB6"/>
    <w:rsid w:val="0D5D4073"/>
    <w:rsid w:val="0D6238C4"/>
    <w:rsid w:val="0D625321"/>
    <w:rsid w:val="0D6E42F3"/>
    <w:rsid w:val="0D750EA4"/>
    <w:rsid w:val="0D7978AA"/>
    <w:rsid w:val="0D946F71"/>
    <w:rsid w:val="0DA455CC"/>
    <w:rsid w:val="0DAF4501"/>
    <w:rsid w:val="0DB2035D"/>
    <w:rsid w:val="0DB20D09"/>
    <w:rsid w:val="0DC44488"/>
    <w:rsid w:val="0DC67C8B"/>
    <w:rsid w:val="0DCA63AF"/>
    <w:rsid w:val="0DEF52EA"/>
    <w:rsid w:val="0DF2046D"/>
    <w:rsid w:val="0DF33CF1"/>
    <w:rsid w:val="0DF77E44"/>
    <w:rsid w:val="0E032F86"/>
    <w:rsid w:val="0E0C489A"/>
    <w:rsid w:val="0E110D22"/>
    <w:rsid w:val="0E1E7DBF"/>
    <w:rsid w:val="0E284150"/>
    <w:rsid w:val="0E3403E5"/>
    <w:rsid w:val="0E390BE2"/>
    <w:rsid w:val="0E4833FA"/>
    <w:rsid w:val="0E511B0C"/>
    <w:rsid w:val="0E51629B"/>
    <w:rsid w:val="0E53178C"/>
    <w:rsid w:val="0E5851F8"/>
    <w:rsid w:val="0E595CAB"/>
    <w:rsid w:val="0E5A03D3"/>
    <w:rsid w:val="0E642882"/>
    <w:rsid w:val="0E741495"/>
    <w:rsid w:val="0E7B6462"/>
    <w:rsid w:val="0E9B5022"/>
    <w:rsid w:val="0EA55D13"/>
    <w:rsid w:val="0EB74D33"/>
    <w:rsid w:val="0EBA4057"/>
    <w:rsid w:val="0EC01DBF"/>
    <w:rsid w:val="0ED223ED"/>
    <w:rsid w:val="0EE7636E"/>
    <w:rsid w:val="0EE919F9"/>
    <w:rsid w:val="0F056591"/>
    <w:rsid w:val="0F0D1D1A"/>
    <w:rsid w:val="0F0F4080"/>
    <w:rsid w:val="0F154ACC"/>
    <w:rsid w:val="0F2D1E4B"/>
    <w:rsid w:val="0F2E4B40"/>
    <w:rsid w:val="0F403993"/>
    <w:rsid w:val="0F405079"/>
    <w:rsid w:val="0F5B3DCD"/>
    <w:rsid w:val="0F880146"/>
    <w:rsid w:val="0F8B058F"/>
    <w:rsid w:val="0FAD1102"/>
    <w:rsid w:val="0FC56B68"/>
    <w:rsid w:val="0FD64855"/>
    <w:rsid w:val="0FDA030E"/>
    <w:rsid w:val="0FE03806"/>
    <w:rsid w:val="0FF07438"/>
    <w:rsid w:val="1002449F"/>
    <w:rsid w:val="10060790"/>
    <w:rsid w:val="1007595A"/>
    <w:rsid w:val="100968CB"/>
    <w:rsid w:val="10183676"/>
    <w:rsid w:val="101E4A0A"/>
    <w:rsid w:val="102148DB"/>
    <w:rsid w:val="102160FD"/>
    <w:rsid w:val="10227809"/>
    <w:rsid w:val="102F109D"/>
    <w:rsid w:val="10441F3B"/>
    <w:rsid w:val="104F60BB"/>
    <w:rsid w:val="105F4BB4"/>
    <w:rsid w:val="10636E66"/>
    <w:rsid w:val="10702130"/>
    <w:rsid w:val="10755FC5"/>
    <w:rsid w:val="108230A5"/>
    <w:rsid w:val="10C02B8A"/>
    <w:rsid w:val="10D768C3"/>
    <w:rsid w:val="10E114AE"/>
    <w:rsid w:val="10E31183"/>
    <w:rsid w:val="10EC4CD3"/>
    <w:rsid w:val="10ED4953"/>
    <w:rsid w:val="10F939F8"/>
    <w:rsid w:val="10FE0470"/>
    <w:rsid w:val="11032B0D"/>
    <w:rsid w:val="11196324"/>
    <w:rsid w:val="111A451D"/>
    <w:rsid w:val="111D768A"/>
    <w:rsid w:val="1120782A"/>
    <w:rsid w:val="112A47B8"/>
    <w:rsid w:val="11304D0A"/>
    <w:rsid w:val="11421D1E"/>
    <w:rsid w:val="11431917"/>
    <w:rsid w:val="1143528B"/>
    <w:rsid w:val="11444E28"/>
    <w:rsid w:val="11471472"/>
    <w:rsid w:val="1151474C"/>
    <w:rsid w:val="11574382"/>
    <w:rsid w:val="115B5C2D"/>
    <w:rsid w:val="1161489E"/>
    <w:rsid w:val="11797DBA"/>
    <w:rsid w:val="11AC2776"/>
    <w:rsid w:val="11AC51BD"/>
    <w:rsid w:val="11AD189D"/>
    <w:rsid w:val="11B36C9A"/>
    <w:rsid w:val="11BA4FBB"/>
    <w:rsid w:val="11BB0823"/>
    <w:rsid w:val="11CD26F5"/>
    <w:rsid w:val="11D40A3E"/>
    <w:rsid w:val="11E164E5"/>
    <w:rsid w:val="11F36756"/>
    <w:rsid w:val="11F70688"/>
    <w:rsid w:val="120236A5"/>
    <w:rsid w:val="120C1683"/>
    <w:rsid w:val="12126ACF"/>
    <w:rsid w:val="121E7AAE"/>
    <w:rsid w:val="122B630F"/>
    <w:rsid w:val="122E6ED0"/>
    <w:rsid w:val="12552C20"/>
    <w:rsid w:val="127A31CB"/>
    <w:rsid w:val="127C0494"/>
    <w:rsid w:val="128227EB"/>
    <w:rsid w:val="128724F6"/>
    <w:rsid w:val="1299596E"/>
    <w:rsid w:val="12A02CEA"/>
    <w:rsid w:val="12A771A7"/>
    <w:rsid w:val="12AA1F56"/>
    <w:rsid w:val="12AE23B5"/>
    <w:rsid w:val="12B32FBA"/>
    <w:rsid w:val="12B60CDB"/>
    <w:rsid w:val="12C66037"/>
    <w:rsid w:val="12C94371"/>
    <w:rsid w:val="12E23B24"/>
    <w:rsid w:val="12EB221A"/>
    <w:rsid w:val="12F47048"/>
    <w:rsid w:val="130265BC"/>
    <w:rsid w:val="130E23CF"/>
    <w:rsid w:val="131036C6"/>
    <w:rsid w:val="131C39BF"/>
    <w:rsid w:val="133A104C"/>
    <w:rsid w:val="13727EBE"/>
    <w:rsid w:val="13856B95"/>
    <w:rsid w:val="138806EB"/>
    <w:rsid w:val="138F74A5"/>
    <w:rsid w:val="13904DFD"/>
    <w:rsid w:val="13946F4F"/>
    <w:rsid w:val="13A73456"/>
    <w:rsid w:val="13B07057"/>
    <w:rsid w:val="13B30CB1"/>
    <w:rsid w:val="13BD743A"/>
    <w:rsid w:val="13C24A51"/>
    <w:rsid w:val="13C30BF9"/>
    <w:rsid w:val="13C50D5B"/>
    <w:rsid w:val="13C5797F"/>
    <w:rsid w:val="13CE4A0B"/>
    <w:rsid w:val="13D44784"/>
    <w:rsid w:val="13D800CD"/>
    <w:rsid w:val="13FB78D7"/>
    <w:rsid w:val="13FE555A"/>
    <w:rsid w:val="14132899"/>
    <w:rsid w:val="141F1312"/>
    <w:rsid w:val="143A4C54"/>
    <w:rsid w:val="14403A45"/>
    <w:rsid w:val="144E07DC"/>
    <w:rsid w:val="145E745C"/>
    <w:rsid w:val="146A7B1A"/>
    <w:rsid w:val="146F7A5B"/>
    <w:rsid w:val="147677A3"/>
    <w:rsid w:val="147B03A7"/>
    <w:rsid w:val="148D3B44"/>
    <w:rsid w:val="1492384F"/>
    <w:rsid w:val="149746D5"/>
    <w:rsid w:val="149E1367"/>
    <w:rsid w:val="14A02B65"/>
    <w:rsid w:val="14A81E98"/>
    <w:rsid w:val="14AA16A4"/>
    <w:rsid w:val="14AA5673"/>
    <w:rsid w:val="14AB30F5"/>
    <w:rsid w:val="14AC0F5C"/>
    <w:rsid w:val="14B61353"/>
    <w:rsid w:val="14B91F95"/>
    <w:rsid w:val="14BD6892"/>
    <w:rsid w:val="14CB2A2E"/>
    <w:rsid w:val="14D013EF"/>
    <w:rsid w:val="14D56EEA"/>
    <w:rsid w:val="14E47105"/>
    <w:rsid w:val="14FC21E4"/>
    <w:rsid w:val="14FD066A"/>
    <w:rsid w:val="15031585"/>
    <w:rsid w:val="15090F10"/>
    <w:rsid w:val="15102973"/>
    <w:rsid w:val="151A4A2D"/>
    <w:rsid w:val="151E6A48"/>
    <w:rsid w:val="1523130E"/>
    <w:rsid w:val="15266F1D"/>
    <w:rsid w:val="15442DF3"/>
    <w:rsid w:val="15504F07"/>
    <w:rsid w:val="155C2F18"/>
    <w:rsid w:val="156A24B2"/>
    <w:rsid w:val="157304D3"/>
    <w:rsid w:val="15771C40"/>
    <w:rsid w:val="157E0ECE"/>
    <w:rsid w:val="158C3C0A"/>
    <w:rsid w:val="15910CA5"/>
    <w:rsid w:val="159C3D02"/>
    <w:rsid w:val="15BA6B35"/>
    <w:rsid w:val="15C25F5A"/>
    <w:rsid w:val="15CF2643"/>
    <w:rsid w:val="15D060DE"/>
    <w:rsid w:val="15DB706A"/>
    <w:rsid w:val="15E7036D"/>
    <w:rsid w:val="15ED7F6B"/>
    <w:rsid w:val="15F506F5"/>
    <w:rsid w:val="16080E33"/>
    <w:rsid w:val="160E09FB"/>
    <w:rsid w:val="162401E0"/>
    <w:rsid w:val="1624694C"/>
    <w:rsid w:val="162A6E0D"/>
    <w:rsid w:val="16414490"/>
    <w:rsid w:val="16456719"/>
    <w:rsid w:val="16460917"/>
    <w:rsid w:val="164D3B25"/>
    <w:rsid w:val="165B0337"/>
    <w:rsid w:val="165E23DB"/>
    <w:rsid w:val="166F24EC"/>
    <w:rsid w:val="16700A5C"/>
    <w:rsid w:val="16714FDF"/>
    <w:rsid w:val="16730E6D"/>
    <w:rsid w:val="167328FC"/>
    <w:rsid w:val="1679500E"/>
    <w:rsid w:val="167B1172"/>
    <w:rsid w:val="1682515E"/>
    <w:rsid w:val="1696521E"/>
    <w:rsid w:val="16AE72C3"/>
    <w:rsid w:val="16B17A67"/>
    <w:rsid w:val="16B212CB"/>
    <w:rsid w:val="16B40F4B"/>
    <w:rsid w:val="16B67CD2"/>
    <w:rsid w:val="16CF2928"/>
    <w:rsid w:val="16D23D7F"/>
    <w:rsid w:val="16EF09DF"/>
    <w:rsid w:val="16F93C3E"/>
    <w:rsid w:val="17055CDE"/>
    <w:rsid w:val="170A288D"/>
    <w:rsid w:val="170F4061"/>
    <w:rsid w:val="1716356E"/>
    <w:rsid w:val="171819A0"/>
    <w:rsid w:val="171F475F"/>
    <w:rsid w:val="1740420E"/>
    <w:rsid w:val="17461B3F"/>
    <w:rsid w:val="17516817"/>
    <w:rsid w:val="17606A5A"/>
    <w:rsid w:val="17632565"/>
    <w:rsid w:val="17651519"/>
    <w:rsid w:val="177B311A"/>
    <w:rsid w:val="1780534F"/>
    <w:rsid w:val="17824C23"/>
    <w:rsid w:val="17B1097B"/>
    <w:rsid w:val="17E928D3"/>
    <w:rsid w:val="17EE3251"/>
    <w:rsid w:val="17FF34EC"/>
    <w:rsid w:val="18083DFB"/>
    <w:rsid w:val="18163987"/>
    <w:rsid w:val="18191B17"/>
    <w:rsid w:val="18224BD2"/>
    <w:rsid w:val="18277578"/>
    <w:rsid w:val="182868AE"/>
    <w:rsid w:val="182D701A"/>
    <w:rsid w:val="182F038D"/>
    <w:rsid w:val="183464BD"/>
    <w:rsid w:val="18356139"/>
    <w:rsid w:val="183C1FBD"/>
    <w:rsid w:val="183D0B4A"/>
    <w:rsid w:val="184119D7"/>
    <w:rsid w:val="18423E44"/>
    <w:rsid w:val="184579BC"/>
    <w:rsid w:val="185261BA"/>
    <w:rsid w:val="18652415"/>
    <w:rsid w:val="18673BD3"/>
    <w:rsid w:val="1870672B"/>
    <w:rsid w:val="18717FA7"/>
    <w:rsid w:val="187B08C2"/>
    <w:rsid w:val="187B6923"/>
    <w:rsid w:val="188233B1"/>
    <w:rsid w:val="18AF200B"/>
    <w:rsid w:val="18C41C1F"/>
    <w:rsid w:val="18C505E0"/>
    <w:rsid w:val="18CC7884"/>
    <w:rsid w:val="18DD50D8"/>
    <w:rsid w:val="18DE0E37"/>
    <w:rsid w:val="18E22FD6"/>
    <w:rsid w:val="18E549E2"/>
    <w:rsid w:val="18F36B91"/>
    <w:rsid w:val="18F41B50"/>
    <w:rsid w:val="18FE29CF"/>
    <w:rsid w:val="190B1CA6"/>
    <w:rsid w:val="190C397D"/>
    <w:rsid w:val="190D15D6"/>
    <w:rsid w:val="19117D98"/>
    <w:rsid w:val="19176815"/>
    <w:rsid w:val="191D00C0"/>
    <w:rsid w:val="192B484C"/>
    <w:rsid w:val="193006AE"/>
    <w:rsid w:val="19306C64"/>
    <w:rsid w:val="193342C6"/>
    <w:rsid w:val="193F76FB"/>
    <w:rsid w:val="194F011A"/>
    <w:rsid w:val="195769A2"/>
    <w:rsid w:val="19645EC7"/>
    <w:rsid w:val="19676079"/>
    <w:rsid w:val="197046CD"/>
    <w:rsid w:val="19767855"/>
    <w:rsid w:val="197738F5"/>
    <w:rsid w:val="199B67F9"/>
    <w:rsid w:val="199E7715"/>
    <w:rsid w:val="19A14E1A"/>
    <w:rsid w:val="19AA6FC3"/>
    <w:rsid w:val="19AE67A2"/>
    <w:rsid w:val="19B915C3"/>
    <w:rsid w:val="19C558AF"/>
    <w:rsid w:val="19CE0BF6"/>
    <w:rsid w:val="19D51DED"/>
    <w:rsid w:val="19DB757A"/>
    <w:rsid w:val="19E03E83"/>
    <w:rsid w:val="19E26226"/>
    <w:rsid w:val="19EF0419"/>
    <w:rsid w:val="19F60B5B"/>
    <w:rsid w:val="1A054345"/>
    <w:rsid w:val="1A0B6166"/>
    <w:rsid w:val="1A0C2EC9"/>
    <w:rsid w:val="1A1201EB"/>
    <w:rsid w:val="1A23721F"/>
    <w:rsid w:val="1A240213"/>
    <w:rsid w:val="1A371E92"/>
    <w:rsid w:val="1A4340CD"/>
    <w:rsid w:val="1A5171B8"/>
    <w:rsid w:val="1A5B74ED"/>
    <w:rsid w:val="1A666B9D"/>
    <w:rsid w:val="1A6F49FA"/>
    <w:rsid w:val="1A7C3D64"/>
    <w:rsid w:val="1A8F0427"/>
    <w:rsid w:val="1ABF08C1"/>
    <w:rsid w:val="1ABF607E"/>
    <w:rsid w:val="1AC00AF1"/>
    <w:rsid w:val="1AC2066A"/>
    <w:rsid w:val="1AC54F79"/>
    <w:rsid w:val="1AC812DE"/>
    <w:rsid w:val="1AC953B6"/>
    <w:rsid w:val="1AD66518"/>
    <w:rsid w:val="1ADD6F99"/>
    <w:rsid w:val="1AE756EA"/>
    <w:rsid w:val="1AF20B4F"/>
    <w:rsid w:val="1AF9414E"/>
    <w:rsid w:val="1B0955B8"/>
    <w:rsid w:val="1B3B3CBE"/>
    <w:rsid w:val="1B3F311A"/>
    <w:rsid w:val="1B3F71AC"/>
    <w:rsid w:val="1B4B437D"/>
    <w:rsid w:val="1B4E167E"/>
    <w:rsid w:val="1B514A96"/>
    <w:rsid w:val="1B5B44BA"/>
    <w:rsid w:val="1B5B5D37"/>
    <w:rsid w:val="1B5C436E"/>
    <w:rsid w:val="1B657081"/>
    <w:rsid w:val="1B74326F"/>
    <w:rsid w:val="1B764D9C"/>
    <w:rsid w:val="1B810BAF"/>
    <w:rsid w:val="1B895CC6"/>
    <w:rsid w:val="1B9312A5"/>
    <w:rsid w:val="1B943D19"/>
    <w:rsid w:val="1B944F25"/>
    <w:rsid w:val="1B951DCE"/>
    <w:rsid w:val="1B9D4C5C"/>
    <w:rsid w:val="1BAC31D8"/>
    <w:rsid w:val="1BB42E2F"/>
    <w:rsid w:val="1BBE5191"/>
    <w:rsid w:val="1BD163B0"/>
    <w:rsid w:val="1BD50639"/>
    <w:rsid w:val="1BD90378"/>
    <w:rsid w:val="1BF01D80"/>
    <w:rsid w:val="1BF84F82"/>
    <w:rsid w:val="1C1230D7"/>
    <w:rsid w:val="1C186B24"/>
    <w:rsid w:val="1C1E2516"/>
    <w:rsid w:val="1C225A0B"/>
    <w:rsid w:val="1C3E47E5"/>
    <w:rsid w:val="1C5172BA"/>
    <w:rsid w:val="1C756EBE"/>
    <w:rsid w:val="1C781002"/>
    <w:rsid w:val="1C791B8C"/>
    <w:rsid w:val="1C8B6E63"/>
    <w:rsid w:val="1C912F6B"/>
    <w:rsid w:val="1C93641F"/>
    <w:rsid w:val="1CA10875"/>
    <w:rsid w:val="1CAC587A"/>
    <w:rsid w:val="1CB112A1"/>
    <w:rsid w:val="1CB30F21"/>
    <w:rsid w:val="1CBD5C89"/>
    <w:rsid w:val="1CC73445"/>
    <w:rsid w:val="1CCE3163"/>
    <w:rsid w:val="1CDF3B2A"/>
    <w:rsid w:val="1CEC296A"/>
    <w:rsid w:val="1CED3A7F"/>
    <w:rsid w:val="1CFA7A77"/>
    <w:rsid w:val="1CFB54CE"/>
    <w:rsid w:val="1D1866C7"/>
    <w:rsid w:val="1D1951A4"/>
    <w:rsid w:val="1D1C2B4F"/>
    <w:rsid w:val="1D2201EA"/>
    <w:rsid w:val="1D2D5F16"/>
    <w:rsid w:val="1D316C0E"/>
    <w:rsid w:val="1D392605"/>
    <w:rsid w:val="1D436612"/>
    <w:rsid w:val="1D457596"/>
    <w:rsid w:val="1D4911D0"/>
    <w:rsid w:val="1D51561E"/>
    <w:rsid w:val="1D7E18EE"/>
    <w:rsid w:val="1D9B1AEC"/>
    <w:rsid w:val="1DA84CB7"/>
    <w:rsid w:val="1DAB7009"/>
    <w:rsid w:val="1DBC2A58"/>
    <w:rsid w:val="1DC647E4"/>
    <w:rsid w:val="1DCF66E8"/>
    <w:rsid w:val="1DD63602"/>
    <w:rsid w:val="1DE303E5"/>
    <w:rsid w:val="1DEF228F"/>
    <w:rsid w:val="1E0A04BD"/>
    <w:rsid w:val="1E0B7421"/>
    <w:rsid w:val="1E2058B1"/>
    <w:rsid w:val="1E271344"/>
    <w:rsid w:val="1E276524"/>
    <w:rsid w:val="1E277A53"/>
    <w:rsid w:val="1E324D9F"/>
    <w:rsid w:val="1E3320AC"/>
    <w:rsid w:val="1E51151F"/>
    <w:rsid w:val="1E5356BF"/>
    <w:rsid w:val="1E726567"/>
    <w:rsid w:val="1E7E1EBC"/>
    <w:rsid w:val="1E9F4240"/>
    <w:rsid w:val="1EAA6E5D"/>
    <w:rsid w:val="1EAE7675"/>
    <w:rsid w:val="1ED16B53"/>
    <w:rsid w:val="1EDB3BCC"/>
    <w:rsid w:val="1EE37563"/>
    <w:rsid w:val="1EE45D3E"/>
    <w:rsid w:val="1EED0A2C"/>
    <w:rsid w:val="1EF51BCA"/>
    <w:rsid w:val="1EF816BF"/>
    <w:rsid w:val="1EFB7B61"/>
    <w:rsid w:val="1EFE37A7"/>
    <w:rsid w:val="1EFF007D"/>
    <w:rsid w:val="1F094B93"/>
    <w:rsid w:val="1F0B5BFD"/>
    <w:rsid w:val="1F14549A"/>
    <w:rsid w:val="1F153467"/>
    <w:rsid w:val="1F1E141F"/>
    <w:rsid w:val="1F1E3599"/>
    <w:rsid w:val="1F20258D"/>
    <w:rsid w:val="1F2C3D41"/>
    <w:rsid w:val="1F311F20"/>
    <w:rsid w:val="1F461A48"/>
    <w:rsid w:val="1F47337D"/>
    <w:rsid w:val="1F4B69E7"/>
    <w:rsid w:val="1F4D1EEA"/>
    <w:rsid w:val="1F5D2184"/>
    <w:rsid w:val="1F645556"/>
    <w:rsid w:val="1F680515"/>
    <w:rsid w:val="1F6D141C"/>
    <w:rsid w:val="1F725310"/>
    <w:rsid w:val="1F7871DE"/>
    <w:rsid w:val="1F7F013A"/>
    <w:rsid w:val="1F8553CD"/>
    <w:rsid w:val="1FA34505"/>
    <w:rsid w:val="1FAA6204"/>
    <w:rsid w:val="1FB5190D"/>
    <w:rsid w:val="1FBC4A4A"/>
    <w:rsid w:val="1FC153CA"/>
    <w:rsid w:val="1FCC74F7"/>
    <w:rsid w:val="1FCD5CBB"/>
    <w:rsid w:val="1FD85D70"/>
    <w:rsid w:val="1FE47BCE"/>
    <w:rsid w:val="1FE65A19"/>
    <w:rsid w:val="1FF06EAB"/>
    <w:rsid w:val="1FF300F9"/>
    <w:rsid w:val="1FFB5E43"/>
    <w:rsid w:val="200C1C69"/>
    <w:rsid w:val="200C77F2"/>
    <w:rsid w:val="201C198C"/>
    <w:rsid w:val="203046DB"/>
    <w:rsid w:val="203F75E5"/>
    <w:rsid w:val="20480391"/>
    <w:rsid w:val="204A0B08"/>
    <w:rsid w:val="20533996"/>
    <w:rsid w:val="20553A98"/>
    <w:rsid w:val="20635BEC"/>
    <w:rsid w:val="2068332E"/>
    <w:rsid w:val="206D3F96"/>
    <w:rsid w:val="20733737"/>
    <w:rsid w:val="20777EB6"/>
    <w:rsid w:val="207868BB"/>
    <w:rsid w:val="207D60F5"/>
    <w:rsid w:val="20862797"/>
    <w:rsid w:val="2097158A"/>
    <w:rsid w:val="209778BA"/>
    <w:rsid w:val="20B921CA"/>
    <w:rsid w:val="20C11A4B"/>
    <w:rsid w:val="20CA6089"/>
    <w:rsid w:val="20D35C31"/>
    <w:rsid w:val="20E25ABD"/>
    <w:rsid w:val="20E56788"/>
    <w:rsid w:val="20F743E3"/>
    <w:rsid w:val="210250E3"/>
    <w:rsid w:val="211F45FD"/>
    <w:rsid w:val="212E7D0B"/>
    <w:rsid w:val="213C3913"/>
    <w:rsid w:val="21577120"/>
    <w:rsid w:val="215B41C8"/>
    <w:rsid w:val="215C2E2B"/>
    <w:rsid w:val="2167402A"/>
    <w:rsid w:val="21902E8C"/>
    <w:rsid w:val="21922322"/>
    <w:rsid w:val="2196282F"/>
    <w:rsid w:val="21A202FF"/>
    <w:rsid w:val="21AC2CCE"/>
    <w:rsid w:val="21AF2685"/>
    <w:rsid w:val="21D818E3"/>
    <w:rsid w:val="21DA4716"/>
    <w:rsid w:val="21DB40AC"/>
    <w:rsid w:val="21E27CA5"/>
    <w:rsid w:val="21E30CAA"/>
    <w:rsid w:val="21EF401A"/>
    <w:rsid w:val="21F046BC"/>
    <w:rsid w:val="21F96078"/>
    <w:rsid w:val="21FA13EE"/>
    <w:rsid w:val="22151DA2"/>
    <w:rsid w:val="221F520B"/>
    <w:rsid w:val="22226190"/>
    <w:rsid w:val="22257114"/>
    <w:rsid w:val="222645E6"/>
    <w:rsid w:val="22353B2B"/>
    <w:rsid w:val="223805A6"/>
    <w:rsid w:val="22461847"/>
    <w:rsid w:val="224750CA"/>
    <w:rsid w:val="22514358"/>
    <w:rsid w:val="226F4462"/>
    <w:rsid w:val="227710FC"/>
    <w:rsid w:val="227D77A3"/>
    <w:rsid w:val="228505C3"/>
    <w:rsid w:val="22967034"/>
    <w:rsid w:val="22A72B65"/>
    <w:rsid w:val="22B56D1E"/>
    <w:rsid w:val="22BF3BB7"/>
    <w:rsid w:val="22D00B5A"/>
    <w:rsid w:val="22D0502F"/>
    <w:rsid w:val="22D32730"/>
    <w:rsid w:val="22F727A3"/>
    <w:rsid w:val="22FA21AD"/>
    <w:rsid w:val="22FF7345"/>
    <w:rsid w:val="23112215"/>
    <w:rsid w:val="23256680"/>
    <w:rsid w:val="232B17F3"/>
    <w:rsid w:val="232C3B4B"/>
    <w:rsid w:val="23304627"/>
    <w:rsid w:val="233378E5"/>
    <w:rsid w:val="233465ED"/>
    <w:rsid w:val="233A77E1"/>
    <w:rsid w:val="233C215F"/>
    <w:rsid w:val="234B6EF7"/>
    <w:rsid w:val="23582989"/>
    <w:rsid w:val="235E4892"/>
    <w:rsid w:val="23615817"/>
    <w:rsid w:val="23662A17"/>
    <w:rsid w:val="23730DBC"/>
    <w:rsid w:val="23796741"/>
    <w:rsid w:val="237B1A2C"/>
    <w:rsid w:val="23812EA7"/>
    <w:rsid w:val="23876A22"/>
    <w:rsid w:val="238B1EDE"/>
    <w:rsid w:val="238C7960"/>
    <w:rsid w:val="2398304B"/>
    <w:rsid w:val="23986BA8"/>
    <w:rsid w:val="239D347E"/>
    <w:rsid w:val="23AC5C96"/>
    <w:rsid w:val="23AE661B"/>
    <w:rsid w:val="23D83E1C"/>
    <w:rsid w:val="23E45806"/>
    <w:rsid w:val="23EF3E0C"/>
    <w:rsid w:val="23F30C56"/>
    <w:rsid w:val="23FD601D"/>
    <w:rsid w:val="23FD7C10"/>
    <w:rsid w:val="23FE69EB"/>
    <w:rsid w:val="241E233B"/>
    <w:rsid w:val="24207978"/>
    <w:rsid w:val="242258D5"/>
    <w:rsid w:val="24340FC8"/>
    <w:rsid w:val="2434792A"/>
    <w:rsid w:val="24497549"/>
    <w:rsid w:val="244F54A0"/>
    <w:rsid w:val="24554E2A"/>
    <w:rsid w:val="24652F46"/>
    <w:rsid w:val="247321DC"/>
    <w:rsid w:val="24784E09"/>
    <w:rsid w:val="247D5127"/>
    <w:rsid w:val="248531E6"/>
    <w:rsid w:val="248C5D34"/>
    <w:rsid w:val="24A36F83"/>
    <w:rsid w:val="24A5262B"/>
    <w:rsid w:val="24AD793F"/>
    <w:rsid w:val="24C727BF"/>
    <w:rsid w:val="24E13E23"/>
    <w:rsid w:val="24F12AAA"/>
    <w:rsid w:val="24F22BF7"/>
    <w:rsid w:val="24F25900"/>
    <w:rsid w:val="24F25DC2"/>
    <w:rsid w:val="24F8351C"/>
    <w:rsid w:val="250207C6"/>
    <w:rsid w:val="25097DAA"/>
    <w:rsid w:val="250F2781"/>
    <w:rsid w:val="251B0672"/>
    <w:rsid w:val="252A782C"/>
    <w:rsid w:val="25364733"/>
    <w:rsid w:val="25402911"/>
    <w:rsid w:val="2581676F"/>
    <w:rsid w:val="258B40CC"/>
    <w:rsid w:val="258C50C0"/>
    <w:rsid w:val="258E05B5"/>
    <w:rsid w:val="259322B4"/>
    <w:rsid w:val="25A03B48"/>
    <w:rsid w:val="25AB575C"/>
    <w:rsid w:val="25AC31DE"/>
    <w:rsid w:val="25B1585D"/>
    <w:rsid w:val="25BC7BF5"/>
    <w:rsid w:val="25C65314"/>
    <w:rsid w:val="25D1584C"/>
    <w:rsid w:val="25D34CA0"/>
    <w:rsid w:val="25F969F8"/>
    <w:rsid w:val="260015EC"/>
    <w:rsid w:val="26016A14"/>
    <w:rsid w:val="2610750B"/>
    <w:rsid w:val="261147BA"/>
    <w:rsid w:val="261559F4"/>
    <w:rsid w:val="261809AB"/>
    <w:rsid w:val="261A5E58"/>
    <w:rsid w:val="261C1BB2"/>
    <w:rsid w:val="26272B27"/>
    <w:rsid w:val="26320878"/>
    <w:rsid w:val="263230B7"/>
    <w:rsid w:val="2635403B"/>
    <w:rsid w:val="263634A1"/>
    <w:rsid w:val="26405376"/>
    <w:rsid w:val="26436BD4"/>
    <w:rsid w:val="26655E3B"/>
    <w:rsid w:val="266B5646"/>
    <w:rsid w:val="266F157B"/>
    <w:rsid w:val="26742C26"/>
    <w:rsid w:val="267B266D"/>
    <w:rsid w:val="26901355"/>
    <w:rsid w:val="26946721"/>
    <w:rsid w:val="269D398F"/>
    <w:rsid w:val="26AB668C"/>
    <w:rsid w:val="26AD1C0B"/>
    <w:rsid w:val="26CF165B"/>
    <w:rsid w:val="26D22498"/>
    <w:rsid w:val="26E2325A"/>
    <w:rsid w:val="26F63956"/>
    <w:rsid w:val="2700280A"/>
    <w:rsid w:val="27062195"/>
    <w:rsid w:val="270C46A1"/>
    <w:rsid w:val="27195933"/>
    <w:rsid w:val="271A7116"/>
    <w:rsid w:val="27260F9D"/>
    <w:rsid w:val="272A364F"/>
    <w:rsid w:val="272D7147"/>
    <w:rsid w:val="273242DE"/>
    <w:rsid w:val="274F5E0D"/>
    <w:rsid w:val="27546DAC"/>
    <w:rsid w:val="276A0AC0"/>
    <w:rsid w:val="276A5F64"/>
    <w:rsid w:val="278D0E41"/>
    <w:rsid w:val="278D12FE"/>
    <w:rsid w:val="27A45340"/>
    <w:rsid w:val="27AC20A1"/>
    <w:rsid w:val="27BF3B42"/>
    <w:rsid w:val="27C0670F"/>
    <w:rsid w:val="27C3371C"/>
    <w:rsid w:val="27C37C91"/>
    <w:rsid w:val="27D35027"/>
    <w:rsid w:val="27E84D06"/>
    <w:rsid w:val="27F53C05"/>
    <w:rsid w:val="27F6324E"/>
    <w:rsid w:val="27F8133D"/>
    <w:rsid w:val="280259BE"/>
    <w:rsid w:val="28030DB3"/>
    <w:rsid w:val="280900C8"/>
    <w:rsid w:val="280D19AC"/>
    <w:rsid w:val="282C1F78"/>
    <w:rsid w:val="283050FB"/>
    <w:rsid w:val="283A05C6"/>
    <w:rsid w:val="283F016C"/>
    <w:rsid w:val="284877C3"/>
    <w:rsid w:val="285A17C2"/>
    <w:rsid w:val="286533D6"/>
    <w:rsid w:val="28745BEF"/>
    <w:rsid w:val="287B08D6"/>
    <w:rsid w:val="28A02CC8"/>
    <w:rsid w:val="28B314C0"/>
    <w:rsid w:val="28B81B5C"/>
    <w:rsid w:val="28BB2AE0"/>
    <w:rsid w:val="28BE14E7"/>
    <w:rsid w:val="28D20860"/>
    <w:rsid w:val="28F15BC1"/>
    <w:rsid w:val="28F46C6A"/>
    <w:rsid w:val="28FA0689"/>
    <w:rsid w:val="28FA5751"/>
    <w:rsid w:val="292601B7"/>
    <w:rsid w:val="2954525D"/>
    <w:rsid w:val="2964701D"/>
    <w:rsid w:val="296C1188"/>
    <w:rsid w:val="296D7F0F"/>
    <w:rsid w:val="29710F8A"/>
    <w:rsid w:val="29817F45"/>
    <w:rsid w:val="29824AA8"/>
    <w:rsid w:val="299C5F72"/>
    <w:rsid w:val="29A77266"/>
    <w:rsid w:val="29B07B75"/>
    <w:rsid w:val="29BD189C"/>
    <w:rsid w:val="29CD16A4"/>
    <w:rsid w:val="29D02628"/>
    <w:rsid w:val="29D4102F"/>
    <w:rsid w:val="29D457AB"/>
    <w:rsid w:val="29D5322D"/>
    <w:rsid w:val="29DF15BE"/>
    <w:rsid w:val="29E647CC"/>
    <w:rsid w:val="29E85357"/>
    <w:rsid w:val="29EA22AE"/>
    <w:rsid w:val="29F723B6"/>
    <w:rsid w:val="2A01261A"/>
    <w:rsid w:val="2A105610"/>
    <w:rsid w:val="2A3F0751"/>
    <w:rsid w:val="2A475EF5"/>
    <w:rsid w:val="2A496A6F"/>
    <w:rsid w:val="2A5F0DF4"/>
    <w:rsid w:val="2A6308E4"/>
    <w:rsid w:val="2A6C567E"/>
    <w:rsid w:val="2A6E1636"/>
    <w:rsid w:val="2A82464A"/>
    <w:rsid w:val="2A83594F"/>
    <w:rsid w:val="2A874355"/>
    <w:rsid w:val="2A892B32"/>
    <w:rsid w:val="2A945BEA"/>
    <w:rsid w:val="2A994270"/>
    <w:rsid w:val="2AA0747E"/>
    <w:rsid w:val="2AB53BA0"/>
    <w:rsid w:val="2AB61621"/>
    <w:rsid w:val="2AB61894"/>
    <w:rsid w:val="2AB640A1"/>
    <w:rsid w:val="2AC01F31"/>
    <w:rsid w:val="2AC718BC"/>
    <w:rsid w:val="2AC86BFE"/>
    <w:rsid w:val="2ADA635E"/>
    <w:rsid w:val="2ADF23E8"/>
    <w:rsid w:val="2AE36D8C"/>
    <w:rsid w:val="2AEC59F4"/>
    <w:rsid w:val="2AEE177B"/>
    <w:rsid w:val="2AEE6D08"/>
    <w:rsid w:val="2AF37282"/>
    <w:rsid w:val="2AF8590E"/>
    <w:rsid w:val="2AFC4314"/>
    <w:rsid w:val="2B0C45AE"/>
    <w:rsid w:val="2B2F5CED"/>
    <w:rsid w:val="2B3418DB"/>
    <w:rsid w:val="2B37533B"/>
    <w:rsid w:val="2B3B3677"/>
    <w:rsid w:val="2B442A1B"/>
    <w:rsid w:val="2B44339C"/>
    <w:rsid w:val="2B452538"/>
    <w:rsid w:val="2B48310F"/>
    <w:rsid w:val="2B552424"/>
    <w:rsid w:val="2B562D75"/>
    <w:rsid w:val="2B671232"/>
    <w:rsid w:val="2B6A4948"/>
    <w:rsid w:val="2B6B45C8"/>
    <w:rsid w:val="2B720385"/>
    <w:rsid w:val="2B747456"/>
    <w:rsid w:val="2B7724A7"/>
    <w:rsid w:val="2B8D1EB5"/>
    <w:rsid w:val="2BA83FFC"/>
    <w:rsid w:val="2BB31411"/>
    <w:rsid w:val="2BBF78D5"/>
    <w:rsid w:val="2BC21E63"/>
    <w:rsid w:val="2BD36D43"/>
    <w:rsid w:val="2BD43FF7"/>
    <w:rsid w:val="2BD561F6"/>
    <w:rsid w:val="2BF0264B"/>
    <w:rsid w:val="2BF139F2"/>
    <w:rsid w:val="2BF31029"/>
    <w:rsid w:val="2BF37A45"/>
    <w:rsid w:val="2BFD52AB"/>
    <w:rsid w:val="2C020275"/>
    <w:rsid w:val="2C0A0C4E"/>
    <w:rsid w:val="2C0A3A72"/>
    <w:rsid w:val="2C1A1E8E"/>
    <w:rsid w:val="2C1E56F0"/>
    <w:rsid w:val="2C202432"/>
    <w:rsid w:val="2C216675"/>
    <w:rsid w:val="2C2D725D"/>
    <w:rsid w:val="2C3449D3"/>
    <w:rsid w:val="2C3839FB"/>
    <w:rsid w:val="2C3C2B50"/>
    <w:rsid w:val="2C434BEB"/>
    <w:rsid w:val="2C456557"/>
    <w:rsid w:val="2C48316B"/>
    <w:rsid w:val="2C583D4C"/>
    <w:rsid w:val="2C664DE2"/>
    <w:rsid w:val="2C735407"/>
    <w:rsid w:val="2C74067E"/>
    <w:rsid w:val="2C7448CB"/>
    <w:rsid w:val="2C95261D"/>
    <w:rsid w:val="2C9B0EA5"/>
    <w:rsid w:val="2C9D5C03"/>
    <w:rsid w:val="2CA10C14"/>
    <w:rsid w:val="2CA204EC"/>
    <w:rsid w:val="2CAD18DF"/>
    <w:rsid w:val="2CAD2BFF"/>
    <w:rsid w:val="2CAF38ED"/>
    <w:rsid w:val="2CCA51EC"/>
    <w:rsid w:val="2CD17175"/>
    <w:rsid w:val="2CF34D78"/>
    <w:rsid w:val="2CF808D7"/>
    <w:rsid w:val="2CFC72DD"/>
    <w:rsid w:val="2CFF0262"/>
    <w:rsid w:val="2D025963"/>
    <w:rsid w:val="2D136F02"/>
    <w:rsid w:val="2D1D2D3B"/>
    <w:rsid w:val="2D2458FE"/>
    <w:rsid w:val="2D35073C"/>
    <w:rsid w:val="2D37317A"/>
    <w:rsid w:val="2D3D5B48"/>
    <w:rsid w:val="2D400CCB"/>
    <w:rsid w:val="2D4454D3"/>
    <w:rsid w:val="2D4476D1"/>
    <w:rsid w:val="2D492F93"/>
    <w:rsid w:val="2D4973DC"/>
    <w:rsid w:val="2D546C0A"/>
    <w:rsid w:val="2D5C61B5"/>
    <w:rsid w:val="2D5E027B"/>
    <w:rsid w:val="2D601B0F"/>
    <w:rsid w:val="2D695B92"/>
    <w:rsid w:val="2D7416F8"/>
    <w:rsid w:val="2DA17EB3"/>
    <w:rsid w:val="2DA36280"/>
    <w:rsid w:val="2DB016CE"/>
    <w:rsid w:val="2DB61F8F"/>
    <w:rsid w:val="2DC031F7"/>
    <w:rsid w:val="2DC47E44"/>
    <w:rsid w:val="2DC564EA"/>
    <w:rsid w:val="2DC87F69"/>
    <w:rsid w:val="2DD061B1"/>
    <w:rsid w:val="2DD9486E"/>
    <w:rsid w:val="2DD95015"/>
    <w:rsid w:val="2DEA57B6"/>
    <w:rsid w:val="2DED4667"/>
    <w:rsid w:val="2DF674F5"/>
    <w:rsid w:val="2E082C92"/>
    <w:rsid w:val="2E0C3A22"/>
    <w:rsid w:val="2E151FA8"/>
    <w:rsid w:val="2E1D11F5"/>
    <w:rsid w:val="2E21163E"/>
    <w:rsid w:val="2E3D56EB"/>
    <w:rsid w:val="2E4162EF"/>
    <w:rsid w:val="2E41718E"/>
    <w:rsid w:val="2E4D6316"/>
    <w:rsid w:val="2E5D4818"/>
    <w:rsid w:val="2E6079D2"/>
    <w:rsid w:val="2E6461E8"/>
    <w:rsid w:val="2E7F3BD6"/>
    <w:rsid w:val="2E8D4900"/>
    <w:rsid w:val="2E8E54F4"/>
    <w:rsid w:val="2E984B00"/>
    <w:rsid w:val="2ED95569"/>
    <w:rsid w:val="2EDF0298"/>
    <w:rsid w:val="2EF405CF"/>
    <w:rsid w:val="2EF47418"/>
    <w:rsid w:val="2EFA043F"/>
    <w:rsid w:val="2F0625CE"/>
    <w:rsid w:val="2F18580E"/>
    <w:rsid w:val="2F1D461A"/>
    <w:rsid w:val="2F1E74CF"/>
    <w:rsid w:val="2F3F4014"/>
    <w:rsid w:val="2F45562F"/>
    <w:rsid w:val="2F4B5DEA"/>
    <w:rsid w:val="2F530A64"/>
    <w:rsid w:val="2F5C36EE"/>
    <w:rsid w:val="2F5E1045"/>
    <w:rsid w:val="2F6E3D66"/>
    <w:rsid w:val="2F6E3E99"/>
    <w:rsid w:val="2F724F9D"/>
    <w:rsid w:val="2F7E1285"/>
    <w:rsid w:val="2F7F157A"/>
    <w:rsid w:val="2F827AAC"/>
    <w:rsid w:val="2FAE551B"/>
    <w:rsid w:val="2FB32CCE"/>
    <w:rsid w:val="2FB51A54"/>
    <w:rsid w:val="2FBB4D1E"/>
    <w:rsid w:val="2FBC7ACB"/>
    <w:rsid w:val="2FC17A65"/>
    <w:rsid w:val="2FC81654"/>
    <w:rsid w:val="2FCB565C"/>
    <w:rsid w:val="2FD56706"/>
    <w:rsid w:val="2FE11C34"/>
    <w:rsid w:val="2FE157C7"/>
    <w:rsid w:val="2FE8003B"/>
    <w:rsid w:val="2FE95E86"/>
    <w:rsid w:val="2FEA3851"/>
    <w:rsid w:val="2FF700B2"/>
    <w:rsid w:val="301A3977"/>
    <w:rsid w:val="30210D83"/>
    <w:rsid w:val="302573F7"/>
    <w:rsid w:val="3043348E"/>
    <w:rsid w:val="304E62E2"/>
    <w:rsid w:val="305E6FC6"/>
    <w:rsid w:val="30640F12"/>
    <w:rsid w:val="30650573"/>
    <w:rsid w:val="30684D7B"/>
    <w:rsid w:val="3069073D"/>
    <w:rsid w:val="3074627A"/>
    <w:rsid w:val="307E6F1F"/>
    <w:rsid w:val="308128F6"/>
    <w:rsid w:val="308702E5"/>
    <w:rsid w:val="30AD56DB"/>
    <w:rsid w:val="30B12BF1"/>
    <w:rsid w:val="30BD1DEA"/>
    <w:rsid w:val="30BF0FBB"/>
    <w:rsid w:val="30D76501"/>
    <w:rsid w:val="30DE27BB"/>
    <w:rsid w:val="30F67F41"/>
    <w:rsid w:val="31077D7C"/>
    <w:rsid w:val="310B168D"/>
    <w:rsid w:val="310D429C"/>
    <w:rsid w:val="311441D7"/>
    <w:rsid w:val="311F6487"/>
    <w:rsid w:val="3122284E"/>
    <w:rsid w:val="31366071"/>
    <w:rsid w:val="313B5CAA"/>
    <w:rsid w:val="3141401B"/>
    <w:rsid w:val="314E04CA"/>
    <w:rsid w:val="316E73F5"/>
    <w:rsid w:val="316F0A25"/>
    <w:rsid w:val="31740730"/>
    <w:rsid w:val="31753AD0"/>
    <w:rsid w:val="31774BEB"/>
    <w:rsid w:val="3185644C"/>
    <w:rsid w:val="318F2A8D"/>
    <w:rsid w:val="31954F30"/>
    <w:rsid w:val="3198766B"/>
    <w:rsid w:val="319F6FF6"/>
    <w:rsid w:val="31AD4B3A"/>
    <w:rsid w:val="31B16017"/>
    <w:rsid w:val="31BC6E82"/>
    <w:rsid w:val="31C35F31"/>
    <w:rsid w:val="31D616CE"/>
    <w:rsid w:val="31DA34A9"/>
    <w:rsid w:val="31DA7836"/>
    <w:rsid w:val="31DD1110"/>
    <w:rsid w:val="31E27622"/>
    <w:rsid w:val="31E52E77"/>
    <w:rsid w:val="31EB31CE"/>
    <w:rsid w:val="31FB4569"/>
    <w:rsid w:val="321005AF"/>
    <w:rsid w:val="32110BE3"/>
    <w:rsid w:val="3215093F"/>
    <w:rsid w:val="32186CC0"/>
    <w:rsid w:val="321E0BC9"/>
    <w:rsid w:val="32285F76"/>
    <w:rsid w:val="322A5D0E"/>
    <w:rsid w:val="323735BF"/>
    <w:rsid w:val="323C70FE"/>
    <w:rsid w:val="32470EB5"/>
    <w:rsid w:val="324A749F"/>
    <w:rsid w:val="324F1398"/>
    <w:rsid w:val="32527E0C"/>
    <w:rsid w:val="32703683"/>
    <w:rsid w:val="327310C6"/>
    <w:rsid w:val="328C597A"/>
    <w:rsid w:val="328C7202"/>
    <w:rsid w:val="329121E2"/>
    <w:rsid w:val="329C1497"/>
    <w:rsid w:val="329D3696"/>
    <w:rsid w:val="32A0461A"/>
    <w:rsid w:val="32AB5B3C"/>
    <w:rsid w:val="32AB622F"/>
    <w:rsid w:val="32AC1746"/>
    <w:rsid w:val="32B124B4"/>
    <w:rsid w:val="32E202CD"/>
    <w:rsid w:val="32E5532C"/>
    <w:rsid w:val="32EF2A5B"/>
    <w:rsid w:val="32F34F25"/>
    <w:rsid w:val="32F82AAB"/>
    <w:rsid w:val="32FD156B"/>
    <w:rsid w:val="3318172A"/>
    <w:rsid w:val="332F2697"/>
    <w:rsid w:val="33301D0B"/>
    <w:rsid w:val="334B4AB3"/>
    <w:rsid w:val="334E4A3F"/>
    <w:rsid w:val="337323F4"/>
    <w:rsid w:val="33835934"/>
    <w:rsid w:val="33903029"/>
    <w:rsid w:val="33993841"/>
    <w:rsid w:val="33A42DD4"/>
    <w:rsid w:val="33A6194A"/>
    <w:rsid w:val="33AB60F0"/>
    <w:rsid w:val="33AD2BD0"/>
    <w:rsid w:val="33BA63EC"/>
    <w:rsid w:val="33BF2AAC"/>
    <w:rsid w:val="33C0343A"/>
    <w:rsid w:val="33CF61C1"/>
    <w:rsid w:val="33CF6FEA"/>
    <w:rsid w:val="33ED12F5"/>
    <w:rsid w:val="33F474CA"/>
    <w:rsid w:val="33F87681"/>
    <w:rsid w:val="33FD6E49"/>
    <w:rsid w:val="34052FE8"/>
    <w:rsid w:val="3411487C"/>
    <w:rsid w:val="34316ACF"/>
    <w:rsid w:val="343B7C38"/>
    <w:rsid w:val="344D4E62"/>
    <w:rsid w:val="345307C7"/>
    <w:rsid w:val="34654306"/>
    <w:rsid w:val="346978A7"/>
    <w:rsid w:val="3477250D"/>
    <w:rsid w:val="34884A07"/>
    <w:rsid w:val="349205C5"/>
    <w:rsid w:val="34950A59"/>
    <w:rsid w:val="34A25616"/>
    <w:rsid w:val="34A5477C"/>
    <w:rsid w:val="34B673C4"/>
    <w:rsid w:val="34BE137B"/>
    <w:rsid w:val="34BE4995"/>
    <w:rsid w:val="34CE27C7"/>
    <w:rsid w:val="34E31AD2"/>
    <w:rsid w:val="35041886"/>
    <w:rsid w:val="350A65A1"/>
    <w:rsid w:val="350C2132"/>
    <w:rsid w:val="350F4D9F"/>
    <w:rsid w:val="35186A4E"/>
    <w:rsid w:val="35216444"/>
    <w:rsid w:val="35251B94"/>
    <w:rsid w:val="35270097"/>
    <w:rsid w:val="352A3FA1"/>
    <w:rsid w:val="35476E77"/>
    <w:rsid w:val="354D2F7F"/>
    <w:rsid w:val="355B5B18"/>
    <w:rsid w:val="3574522F"/>
    <w:rsid w:val="35811C14"/>
    <w:rsid w:val="35817F56"/>
    <w:rsid w:val="358D4A67"/>
    <w:rsid w:val="35A5247F"/>
    <w:rsid w:val="35A646D1"/>
    <w:rsid w:val="35B82DF1"/>
    <w:rsid w:val="35BE2F3C"/>
    <w:rsid w:val="35C36CBC"/>
    <w:rsid w:val="35C479BE"/>
    <w:rsid w:val="35D231D8"/>
    <w:rsid w:val="35D72EE3"/>
    <w:rsid w:val="35D92B63"/>
    <w:rsid w:val="35DE1766"/>
    <w:rsid w:val="35E72CCA"/>
    <w:rsid w:val="35F837D7"/>
    <w:rsid w:val="35FE7713"/>
    <w:rsid w:val="36041A17"/>
    <w:rsid w:val="3604474D"/>
    <w:rsid w:val="360C5C5F"/>
    <w:rsid w:val="363D7320"/>
    <w:rsid w:val="36532A69"/>
    <w:rsid w:val="365921B8"/>
    <w:rsid w:val="365E1EC3"/>
    <w:rsid w:val="36635482"/>
    <w:rsid w:val="3671041F"/>
    <w:rsid w:val="36733381"/>
    <w:rsid w:val="36840A7D"/>
    <w:rsid w:val="3685485E"/>
    <w:rsid w:val="368B7F6F"/>
    <w:rsid w:val="36923681"/>
    <w:rsid w:val="369C5CFD"/>
    <w:rsid w:val="36B443C8"/>
    <w:rsid w:val="36B55BD0"/>
    <w:rsid w:val="36BE795E"/>
    <w:rsid w:val="36CE7BF8"/>
    <w:rsid w:val="36CF5D5D"/>
    <w:rsid w:val="36D34080"/>
    <w:rsid w:val="36DE5C94"/>
    <w:rsid w:val="36E1747D"/>
    <w:rsid w:val="36EE5F2E"/>
    <w:rsid w:val="371A67E9"/>
    <w:rsid w:val="372238D5"/>
    <w:rsid w:val="372C52C1"/>
    <w:rsid w:val="37330906"/>
    <w:rsid w:val="373C554F"/>
    <w:rsid w:val="374146B4"/>
    <w:rsid w:val="3743343A"/>
    <w:rsid w:val="374A7542"/>
    <w:rsid w:val="37576857"/>
    <w:rsid w:val="37600755"/>
    <w:rsid w:val="376F117F"/>
    <w:rsid w:val="37702D1F"/>
    <w:rsid w:val="37800BE3"/>
    <w:rsid w:val="3781549D"/>
    <w:rsid w:val="379540A7"/>
    <w:rsid w:val="37A47217"/>
    <w:rsid w:val="37C04C73"/>
    <w:rsid w:val="37D913AF"/>
    <w:rsid w:val="37E03329"/>
    <w:rsid w:val="380241B3"/>
    <w:rsid w:val="380F1889"/>
    <w:rsid w:val="38373947"/>
    <w:rsid w:val="3839146D"/>
    <w:rsid w:val="38417DD5"/>
    <w:rsid w:val="384C7F78"/>
    <w:rsid w:val="38502D25"/>
    <w:rsid w:val="385C6105"/>
    <w:rsid w:val="3861062B"/>
    <w:rsid w:val="386453DA"/>
    <w:rsid w:val="386C091E"/>
    <w:rsid w:val="387626A6"/>
    <w:rsid w:val="38841B62"/>
    <w:rsid w:val="389D3378"/>
    <w:rsid w:val="38A36879"/>
    <w:rsid w:val="38A915D1"/>
    <w:rsid w:val="38AD4C0A"/>
    <w:rsid w:val="38AF056D"/>
    <w:rsid w:val="38B273B5"/>
    <w:rsid w:val="38BE4EA5"/>
    <w:rsid w:val="38BF6454"/>
    <w:rsid w:val="38BF6E4D"/>
    <w:rsid w:val="39010E11"/>
    <w:rsid w:val="390549ED"/>
    <w:rsid w:val="39120CAE"/>
    <w:rsid w:val="39231886"/>
    <w:rsid w:val="39404179"/>
    <w:rsid w:val="39456836"/>
    <w:rsid w:val="3951146E"/>
    <w:rsid w:val="395F063B"/>
    <w:rsid w:val="39646937"/>
    <w:rsid w:val="396A4FBD"/>
    <w:rsid w:val="396C11BE"/>
    <w:rsid w:val="3970274A"/>
    <w:rsid w:val="397720D5"/>
    <w:rsid w:val="39807457"/>
    <w:rsid w:val="39836BEC"/>
    <w:rsid w:val="398A32F4"/>
    <w:rsid w:val="39931A05"/>
    <w:rsid w:val="39941F91"/>
    <w:rsid w:val="39954F08"/>
    <w:rsid w:val="3995635C"/>
    <w:rsid w:val="39F33F01"/>
    <w:rsid w:val="39FB306D"/>
    <w:rsid w:val="39FD62D1"/>
    <w:rsid w:val="39FF3DC6"/>
    <w:rsid w:val="3A0177D1"/>
    <w:rsid w:val="3A0E134F"/>
    <w:rsid w:val="3A126E31"/>
    <w:rsid w:val="3A1A0B2C"/>
    <w:rsid w:val="3A1D6A20"/>
    <w:rsid w:val="3A2B2937"/>
    <w:rsid w:val="3A2C4452"/>
    <w:rsid w:val="3A3A61E8"/>
    <w:rsid w:val="3A484134"/>
    <w:rsid w:val="3A682CE2"/>
    <w:rsid w:val="3A777018"/>
    <w:rsid w:val="3A815B98"/>
    <w:rsid w:val="3A8B351F"/>
    <w:rsid w:val="3A960861"/>
    <w:rsid w:val="3A996727"/>
    <w:rsid w:val="3AA5706A"/>
    <w:rsid w:val="3AAC2E21"/>
    <w:rsid w:val="3AAC7D58"/>
    <w:rsid w:val="3AAF5BB8"/>
    <w:rsid w:val="3AC460A6"/>
    <w:rsid w:val="3ACB4F85"/>
    <w:rsid w:val="3AD1189A"/>
    <w:rsid w:val="3AE01ADD"/>
    <w:rsid w:val="3AE14771"/>
    <w:rsid w:val="3AE174AA"/>
    <w:rsid w:val="3AED5139"/>
    <w:rsid w:val="3AF039ED"/>
    <w:rsid w:val="3AF060BE"/>
    <w:rsid w:val="3AF410E4"/>
    <w:rsid w:val="3AF55DC9"/>
    <w:rsid w:val="3AFC5754"/>
    <w:rsid w:val="3B345743"/>
    <w:rsid w:val="3B43394A"/>
    <w:rsid w:val="3B45098F"/>
    <w:rsid w:val="3B615F60"/>
    <w:rsid w:val="3B6B7EB6"/>
    <w:rsid w:val="3B7206A8"/>
    <w:rsid w:val="3B721137"/>
    <w:rsid w:val="3B906228"/>
    <w:rsid w:val="3B9D74DC"/>
    <w:rsid w:val="3BA07298"/>
    <w:rsid w:val="3BA22893"/>
    <w:rsid w:val="3BA244B9"/>
    <w:rsid w:val="3BA90615"/>
    <w:rsid w:val="3BBE3294"/>
    <w:rsid w:val="3BC06797"/>
    <w:rsid w:val="3BCC25A9"/>
    <w:rsid w:val="3BD17E78"/>
    <w:rsid w:val="3BE62C64"/>
    <w:rsid w:val="3BED702C"/>
    <w:rsid w:val="3BF638C7"/>
    <w:rsid w:val="3C007580"/>
    <w:rsid w:val="3C0331DD"/>
    <w:rsid w:val="3C1A2F09"/>
    <w:rsid w:val="3C1D36D4"/>
    <w:rsid w:val="3C2213C5"/>
    <w:rsid w:val="3C2B0E50"/>
    <w:rsid w:val="3C2E6DCB"/>
    <w:rsid w:val="3C320116"/>
    <w:rsid w:val="3C3907BB"/>
    <w:rsid w:val="3C3C60E0"/>
    <w:rsid w:val="3C3D113A"/>
    <w:rsid w:val="3C7265BA"/>
    <w:rsid w:val="3C737EEF"/>
    <w:rsid w:val="3C7544A7"/>
    <w:rsid w:val="3C76590C"/>
    <w:rsid w:val="3C78089F"/>
    <w:rsid w:val="3C8D6DE4"/>
    <w:rsid w:val="3C94725C"/>
    <w:rsid w:val="3C9550E5"/>
    <w:rsid w:val="3C985175"/>
    <w:rsid w:val="3C9E1F28"/>
    <w:rsid w:val="3CA135F1"/>
    <w:rsid w:val="3CA26A9B"/>
    <w:rsid w:val="3CA64660"/>
    <w:rsid w:val="3CA65F7E"/>
    <w:rsid w:val="3CA800AB"/>
    <w:rsid w:val="3CC33464"/>
    <w:rsid w:val="3CC44270"/>
    <w:rsid w:val="3CD40042"/>
    <w:rsid w:val="3CD55F24"/>
    <w:rsid w:val="3CD74A7D"/>
    <w:rsid w:val="3CDA4CE5"/>
    <w:rsid w:val="3CE50291"/>
    <w:rsid w:val="3CFB7507"/>
    <w:rsid w:val="3CFC24D2"/>
    <w:rsid w:val="3D06164F"/>
    <w:rsid w:val="3D232B5B"/>
    <w:rsid w:val="3D2F4655"/>
    <w:rsid w:val="3D3D3705"/>
    <w:rsid w:val="3D4B049C"/>
    <w:rsid w:val="3D4D399F"/>
    <w:rsid w:val="3D680C43"/>
    <w:rsid w:val="3D6878EE"/>
    <w:rsid w:val="3D7663D6"/>
    <w:rsid w:val="3D7E4F52"/>
    <w:rsid w:val="3D9A7321"/>
    <w:rsid w:val="3DA3488C"/>
    <w:rsid w:val="3DA976C1"/>
    <w:rsid w:val="3DAB17BA"/>
    <w:rsid w:val="3DB56E7F"/>
    <w:rsid w:val="3DB73F02"/>
    <w:rsid w:val="3DBF625C"/>
    <w:rsid w:val="3DDA48F7"/>
    <w:rsid w:val="3DDC6643"/>
    <w:rsid w:val="3DFE3ED6"/>
    <w:rsid w:val="3E0D3DDD"/>
    <w:rsid w:val="3E2042B8"/>
    <w:rsid w:val="3E2D0A8E"/>
    <w:rsid w:val="3E3C09BD"/>
    <w:rsid w:val="3E4C1343"/>
    <w:rsid w:val="3E526CF8"/>
    <w:rsid w:val="3E6831F2"/>
    <w:rsid w:val="3E6A0CA7"/>
    <w:rsid w:val="3E79568B"/>
    <w:rsid w:val="3E7F2E17"/>
    <w:rsid w:val="3E810519"/>
    <w:rsid w:val="3E886F69"/>
    <w:rsid w:val="3E893D10"/>
    <w:rsid w:val="3E9277B8"/>
    <w:rsid w:val="3EAB0576"/>
    <w:rsid w:val="3EBD6FA8"/>
    <w:rsid w:val="3EBD7C91"/>
    <w:rsid w:val="3EC4060C"/>
    <w:rsid w:val="3EC80C8D"/>
    <w:rsid w:val="3EC97025"/>
    <w:rsid w:val="3ED45DA4"/>
    <w:rsid w:val="3EDB1EAC"/>
    <w:rsid w:val="3EE07785"/>
    <w:rsid w:val="3EF01E51"/>
    <w:rsid w:val="3EF44FD4"/>
    <w:rsid w:val="3F1023C2"/>
    <w:rsid w:val="3F1374DF"/>
    <w:rsid w:val="3F2F3033"/>
    <w:rsid w:val="3F315E13"/>
    <w:rsid w:val="3F3F2A9F"/>
    <w:rsid w:val="3F515C9A"/>
    <w:rsid w:val="3F551B76"/>
    <w:rsid w:val="3F5A3A7F"/>
    <w:rsid w:val="3F5E095B"/>
    <w:rsid w:val="3F5F3233"/>
    <w:rsid w:val="3F61480E"/>
    <w:rsid w:val="3F684F93"/>
    <w:rsid w:val="3F724C46"/>
    <w:rsid w:val="3F731171"/>
    <w:rsid w:val="3F756364"/>
    <w:rsid w:val="3F791FEB"/>
    <w:rsid w:val="3F7A6532"/>
    <w:rsid w:val="3F8D1C71"/>
    <w:rsid w:val="3F9076EF"/>
    <w:rsid w:val="3F991855"/>
    <w:rsid w:val="3FA163F2"/>
    <w:rsid w:val="3FB17F8B"/>
    <w:rsid w:val="3FBA2C8E"/>
    <w:rsid w:val="3FCB4D51"/>
    <w:rsid w:val="3FD22A25"/>
    <w:rsid w:val="3FD95FF6"/>
    <w:rsid w:val="3FE030D9"/>
    <w:rsid w:val="3FEF3BDE"/>
    <w:rsid w:val="3FFF041B"/>
    <w:rsid w:val="4019602A"/>
    <w:rsid w:val="40273D0A"/>
    <w:rsid w:val="402B640C"/>
    <w:rsid w:val="40536C8B"/>
    <w:rsid w:val="405812BE"/>
    <w:rsid w:val="40626188"/>
    <w:rsid w:val="4073188F"/>
    <w:rsid w:val="407A02DD"/>
    <w:rsid w:val="407B00AC"/>
    <w:rsid w:val="40825B6E"/>
    <w:rsid w:val="40862E1F"/>
    <w:rsid w:val="409024AC"/>
    <w:rsid w:val="40920B61"/>
    <w:rsid w:val="409D7956"/>
    <w:rsid w:val="409E5ACC"/>
    <w:rsid w:val="40A75C9F"/>
    <w:rsid w:val="40AB081F"/>
    <w:rsid w:val="40B57568"/>
    <w:rsid w:val="40C63F6B"/>
    <w:rsid w:val="40CA164E"/>
    <w:rsid w:val="40D50D6D"/>
    <w:rsid w:val="40D61148"/>
    <w:rsid w:val="40DD4E28"/>
    <w:rsid w:val="40DE4BD4"/>
    <w:rsid w:val="40E32281"/>
    <w:rsid w:val="40E92D9D"/>
    <w:rsid w:val="40F2056F"/>
    <w:rsid w:val="40F612A2"/>
    <w:rsid w:val="40FB1417"/>
    <w:rsid w:val="410302D3"/>
    <w:rsid w:val="41174FC6"/>
    <w:rsid w:val="4125091B"/>
    <w:rsid w:val="41536B25"/>
    <w:rsid w:val="415470BD"/>
    <w:rsid w:val="415D2BD3"/>
    <w:rsid w:val="416025CC"/>
    <w:rsid w:val="41741B70"/>
    <w:rsid w:val="417927E2"/>
    <w:rsid w:val="418A4550"/>
    <w:rsid w:val="41B27985"/>
    <w:rsid w:val="41B3295A"/>
    <w:rsid w:val="41BD0482"/>
    <w:rsid w:val="41BD2ECC"/>
    <w:rsid w:val="41C64829"/>
    <w:rsid w:val="41C952EA"/>
    <w:rsid w:val="41DB1250"/>
    <w:rsid w:val="41E37814"/>
    <w:rsid w:val="420240D8"/>
    <w:rsid w:val="42044A27"/>
    <w:rsid w:val="42064962"/>
    <w:rsid w:val="42082BBD"/>
    <w:rsid w:val="420A7AE5"/>
    <w:rsid w:val="420C2FE8"/>
    <w:rsid w:val="42244A63"/>
    <w:rsid w:val="42254279"/>
    <w:rsid w:val="42274443"/>
    <w:rsid w:val="422F0E9A"/>
    <w:rsid w:val="4233672B"/>
    <w:rsid w:val="42442951"/>
    <w:rsid w:val="424B0423"/>
    <w:rsid w:val="425A0B69"/>
    <w:rsid w:val="425D2D6A"/>
    <w:rsid w:val="425F4FF1"/>
    <w:rsid w:val="4263727A"/>
    <w:rsid w:val="4269170C"/>
    <w:rsid w:val="428D00BE"/>
    <w:rsid w:val="42941C47"/>
    <w:rsid w:val="429834FC"/>
    <w:rsid w:val="4299097D"/>
    <w:rsid w:val="429B3481"/>
    <w:rsid w:val="429C28D7"/>
    <w:rsid w:val="42B26FF9"/>
    <w:rsid w:val="42B75D83"/>
    <w:rsid w:val="42CD2946"/>
    <w:rsid w:val="42D67602"/>
    <w:rsid w:val="42E40A97"/>
    <w:rsid w:val="42E917B7"/>
    <w:rsid w:val="42F6304F"/>
    <w:rsid w:val="42F94111"/>
    <w:rsid w:val="4309548A"/>
    <w:rsid w:val="430A6AA3"/>
    <w:rsid w:val="430D71E7"/>
    <w:rsid w:val="4315129C"/>
    <w:rsid w:val="43163732"/>
    <w:rsid w:val="43166D1E"/>
    <w:rsid w:val="431B472C"/>
    <w:rsid w:val="431B722A"/>
    <w:rsid w:val="431D08CD"/>
    <w:rsid w:val="43314988"/>
    <w:rsid w:val="433A6151"/>
    <w:rsid w:val="433C1524"/>
    <w:rsid w:val="433C67E1"/>
    <w:rsid w:val="4342672E"/>
    <w:rsid w:val="43482915"/>
    <w:rsid w:val="43635ED1"/>
    <w:rsid w:val="43672D9B"/>
    <w:rsid w:val="43680F12"/>
    <w:rsid w:val="43726F32"/>
    <w:rsid w:val="437C790D"/>
    <w:rsid w:val="43862855"/>
    <w:rsid w:val="439F1E33"/>
    <w:rsid w:val="43BC7E36"/>
    <w:rsid w:val="43C4246B"/>
    <w:rsid w:val="43C916AD"/>
    <w:rsid w:val="43CE64CC"/>
    <w:rsid w:val="43CF28BC"/>
    <w:rsid w:val="43D55E57"/>
    <w:rsid w:val="43F35BFB"/>
    <w:rsid w:val="43F67691"/>
    <w:rsid w:val="44011FBE"/>
    <w:rsid w:val="44013BD3"/>
    <w:rsid w:val="440832C9"/>
    <w:rsid w:val="44184BBB"/>
    <w:rsid w:val="441D1ACF"/>
    <w:rsid w:val="441E742D"/>
    <w:rsid w:val="4427032A"/>
    <w:rsid w:val="44284DC2"/>
    <w:rsid w:val="44286E9F"/>
    <w:rsid w:val="442C3823"/>
    <w:rsid w:val="4430281C"/>
    <w:rsid w:val="443D6CAC"/>
    <w:rsid w:val="44442E1F"/>
    <w:rsid w:val="44475507"/>
    <w:rsid w:val="444B446B"/>
    <w:rsid w:val="44576F5B"/>
    <w:rsid w:val="4469669F"/>
    <w:rsid w:val="447C536B"/>
    <w:rsid w:val="447D2DED"/>
    <w:rsid w:val="44901E7E"/>
    <w:rsid w:val="44961837"/>
    <w:rsid w:val="44A44C7C"/>
    <w:rsid w:val="44AC79F8"/>
    <w:rsid w:val="44B70D48"/>
    <w:rsid w:val="44B921FC"/>
    <w:rsid w:val="44BF2763"/>
    <w:rsid w:val="44CC6C2E"/>
    <w:rsid w:val="44D07056"/>
    <w:rsid w:val="44DA017E"/>
    <w:rsid w:val="44FD5749"/>
    <w:rsid w:val="451231DA"/>
    <w:rsid w:val="45236DFE"/>
    <w:rsid w:val="452810B2"/>
    <w:rsid w:val="4530159D"/>
    <w:rsid w:val="4535259B"/>
    <w:rsid w:val="4537221B"/>
    <w:rsid w:val="45384E44"/>
    <w:rsid w:val="453918D3"/>
    <w:rsid w:val="453E074E"/>
    <w:rsid w:val="454C6311"/>
    <w:rsid w:val="454D3BBD"/>
    <w:rsid w:val="45570552"/>
    <w:rsid w:val="455B347C"/>
    <w:rsid w:val="4569068B"/>
    <w:rsid w:val="4581682F"/>
    <w:rsid w:val="45917432"/>
    <w:rsid w:val="45A32BCF"/>
    <w:rsid w:val="45A5284F"/>
    <w:rsid w:val="45B30F4F"/>
    <w:rsid w:val="45B51A86"/>
    <w:rsid w:val="45BC2474"/>
    <w:rsid w:val="45C879D7"/>
    <w:rsid w:val="45CA20F5"/>
    <w:rsid w:val="45DB537A"/>
    <w:rsid w:val="45E8203F"/>
    <w:rsid w:val="45F33C53"/>
    <w:rsid w:val="45FA1497"/>
    <w:rsid w:val="46053B6D"/>
    <w:rsid w:val="460A5C60"/>
    <w:rsid w:val="460A62C8"/>
    <w:rsid w:val="46130905"/>
    <w:rsid w:val="461F4F92"/>
    <w:rsid w:val="462B052A"/>
    <w:rsid w:val="46316363"/>
    <w:rsid w:val="463729AE"/>
    <w:rsid w:val="46375641"/>
    <w:rsid w:val="4638265A"/>
    <w:rsid w:val="463B467A"/>
    <w:rsid w:val="463D6035"/>
    <w:rsid w:val="4641001C"/>
    <w:rsid w:val="46467D75"/>
    <w:rsid w:val="464C522E"/>
    <w:rsid w:val="464D1F37"/>
    <w:rsid w:val="46623F23"/>
    <w:rsid w:val="466C4816"/>
    <w:rsid w:val="4679285C"/>
    <w:rsid w:val="467C1BD9"/>
    <w:rsid w:val="467C797C"/>
    <w:rsid w:val="4683223D"/>
    <w:rsid w:val="468E31E0"/>
    <w:rsid w:val="46954C03"/>
    <w:rsid w:val="46C2696D"/>
    <w:rsid w:val="46C61A2D"/>
    <w:rsid w:val="46C80301"/>
    <w:rsid w:val="46CD1095"/>
    <w:rsid w:val="46D354BF"/>
    <w:rsid w:val="46EE2057"/>
    <w:rsid w:val="46F06FEE"/>
    <w:rsid w:val="46F843FA"/>
    <w:rsid w:val="47081AFF"/>
    <w:rsid w:val="470D6FA5"/>
    <w:rsid w:val="472A1FDC"/>
    <w:rsid w:val="473B30F3"/>
    <w:rsid w:val="473B3BEA"/>
    <w:rsid w:val="47562A90"/>
    <w:rsid w:val="47595C32"/>
    <w:rsid w:val="475E7622"/>
    <w:rsid w:val="476E313F"/>
    <w:rsid w:val="476E56BE"/>
    <w:rsid w:val="476F0BC1"/>
    <w:rsid w:val="477D24F0"/>
    <w:rsid w:val="47862A37"/>
    <w:rsid w:val="479C4F08"/>
    <w:rsid w:val="47A45B98"/>
    <w:rsid w:val="47B00BDD"/>
    <w:rsid w:val="47B97FF9"/>
    <w:rsid w:val="47BE64A1"/>
    <w:rsid w:val="47BE6742"/>
    <w:rsid w:val="47C00965"/>
    <w:rsid w:val="47DE6C76"/>
    <w:rsid w:val="47F6211F"/>
    <w:rsid w:val="47F75622"/>
    <w:rsid w:val="47FB07A5"/>
    <w:rsid w:val="47FB2F37"/>
    <w:rsid w:val="47FC112A"/>
    <w:rsid w:val="47FE317F"/>
    <w:rsid w:val="48060A78"/>
    <w:rsid w:val="4809333E"/>
    <w:rsid w:val="480A0DBF"/>
    <w:rsid w:val="48111527"/>
    <w:rsid w:val="4842699B"/>
    <w:rsid w:val="484A7484"/>
    <w:rsid w:val="48561790"/>
    <w:rsid w:val="48567CB8"/>
    <w:rsid w:val="485E2AFE"/>
    <w:rsid w:val="4877310B"/>
    <w:rsid w:val="487D7A79"/>
    <w:rsid w:val="48821D18"/>
    <w:rsid w:val="488F1019"/>
    <w:rsid w:val="48A147B6"/>
    <w:rsid w:val="48B66A6F"/>
    <w:rsid w:val="48B9165E"/>
    <w:rsid w:val="48BC2DE1"/>
    <w:rsid w:val="48C35FF0"/>
    <w:rsid w:val="48C73083"/>
    <w:rsid w:val="48C82477"/>
    <w:rsid w:val="48CF4000"/>
    <w:rsid w:val="48D82712"/>
    <w:rsid w:val="48DF52F0"/>
    <w:rsid w:val="48E07B1E"/>
    <w:rsid w:val="48E41CE0"/>
    <w:rsid w:val="48F00B6F"/>
    <w:rsid w:val="48F63EC0"/>
    <w:rsid w:val="49030FD7"/>
    <w:rsid w:val="49083987"/>
    <w:rsid w:val="491323BE"/>
    <w:rsid w:val="49134F46"/>
    <w:rsid w:val="491856F9"/>
    <w:rsid w:val="491C711D"/>
    <w:rsid w:val="49206389"/>
    <w:rsid w:val="493A4C1F"/>
    <w:rsid w:val="49415E3C"/>
    <w:rsid w:val="49464B68"/>
    <w:rsid w:val="494F2E95"/>
    <w:rsid w:val="495C4EE9"/>
    <w:rsid w:val="49624874"/>
    <w:rsid w:val="49686509"/>
    <w:rsid w:val="4990663D"/>
    <w:rsid w:val="499A1736"/>
    <w:rsid w:val="49A219D6"/>
    <w:rsid w:val="49AB26EA"/>
    <w:rsid w:val="49B358F8"/>
    <w:rsid w:val="49C43614"/>
    <w:rsid w:val="49C97A9C"/>
    <w:rsid w:val="49D1292A"/>
    <w:rsid w:val="49E5659F"/>
    <w:rsid w:val="49EE5181"/>
    <w:rsid w:val="49F66C27"/>
    <w:rsid w:val="49F71D5A"/>
    <w:rsid w:val="4A035B72"/>
    <w:rsid w:val="4A05407D"/>
    <w:rsid w:val="4A0D4D0D"/>
    <w:rsid w:val="4A113713"/>
    <w:rsid w:val="4A2C3F3D"/>
    <w:rsid w:val="4A530DE2"/>
    <w:rsid w:val="4A542F03"/>
    <w:rsid w:val="4A590F28"/>
    <w:rsid w:val="4A686A05"/>
    <w:rsid w:val="4A6A1823"/>
    <w:rsid w:val="4A7C5382"/>
    <w:rsid w:val="4A7F186A"/>
    <w:rsid w:val="4A854F91"/>
    <w:rsid w:val="4A8A7B5A"/>
    <w:rsid w:val="4A9F2BEE"/>
    <w:rsid w:val="4AB7359F"/>
    <w:rsid w:val="4ABB08D3"/>
    <w:rsid w:val="4AC04E7B"/>
    <w:rsid w:val="4AC35735"/>
    <w:rsid w:val="4ACE7349"/>
    <w:rsid w:val="4AF10803"/>
    <w:rsid w:val="4AFC5CAC"/>
    <w:rsid w:val="4AFF7071"/>
    <w:rsid w:val="4B0C287C"/>
    <w:rsid w:val="4B1751BF"/>
    <w:rsid w:val="4B1C641A"/>
    <w:rsid w:val="4B2E622C"/>
    <w:rsid w:val="4B321D06"/>
    <w:rsid w:val="4B3B0FA9"/>
    <w:rsid w:val="4B3C553D"/>
    <w:rsid w:val="4B415161"/>
    <w:rsid w:val="4B4C1538"/>
    <w:rsid w:val="4B4C60EB"/>
    <w:rsid w:val="4B5512B1"/>
    <w:rsid w:val="4B691746"/>
    <w:rsid w:val="4B7B48D4"/>
    <w:rsid w:val="4B825A06"/>
    <w:rsid w:val="4B851076"/>
    <w:rsid w:val="4B8D0368"/>
    <w:rsid w:val="4BAC4DC9"/>
    <w:rsid w:val="4BB42635"/>
    <w:rsid w:val="4BBF68D2"/>
    <w:rsid w:val="4BD40B48"/>
    <w:rsid w:val="4BDD439B"/>
    <w:rsid w:val="4BE60F1D"/>
    <w:rsid w:val="4BE72014"/>
    <w:rsid w:val="4BE8259F"/>
    <w:rsid w:val="4BF1348D"/>
    <w:rsid w:val="4BF161A7"/>
    <w:rsid w:val="4BF8001B"/>
    <w:rsid w:val="4C0473C6"/>
    <w:rsid w:val="4C187E5D"/>
    <w:rsid w:val="4C2B35F7"/>
    <w:rsid w:val="4C2F3C8A"/>
    <w:rsid w:val="4C505FA5"/>
    <w:rsid w:val="4C6B006F"/>
    <w:rsid w:val="4C7C5D8B"/>
    <w:rsid w:val="4C8307D7"/>
    <w:rsid w:val="4C855396"/>
    <w:rsid w:val="4C8C2CDD"/>
    <w:rsid w:val="4C8E1C0D"/>
    <w:rsid w:val="4C93212D"/>
    <w:rsid w:val="4C997BA8"/>
    <w:rsid w:val="4CB229E2"/>
    <w:rsid w:val="4CBB2759"/>
    <w:rsid w:val="4CCC79AC"/>
    <w:rsid w:val="4CCF4C65"/>
    <w:rsid w:val="4CD243C2"/>
    <w:rsid w:val="4CD84893"/>
    <w:rsid w:val="4CF0519F"/>
    <w:rsid w:val="4CF90367"/>
    <w:rsid w:val="4D283CA5"/>
    <w:rsid w:val="4D3D03C8"/>
    <w:rsid w:val="4D440195"/>
    <w:rsid w:val="4D447CA9"/>
    <w:rsid w:val="4D506997"/>
    <w:rsid w:val="4D8B55C5"/>
    <w:rsid w:val="4D973F59"/>
    <w:rsid w:val="4DAE6D61"/>
    <w:rsid w:val="4DB20386"/>
    <w:rsid w:val="4DBC2E94"/>
    <w:rsid w:val="4DBD215C"/>
    <w:rsid w:val="4DC41814"/>
    <w:rsid w:val="4DCD4433"/>
    <w:rsid w:val="4DD43DBE"/>
    <w:rsid w:val="4DDC0059"/>
    <w:rsid w:val="4DEF23EA"/>
    <w:rsid w:val="4DF57B76"/>
    <w:rsid w:val="4DF8087A"/>
    <w:rsid w:val="4E0F31F8"/>
    <w:rsid w:val="4E160FB6"/>
    <w:rsid w:val="4E192EE4"/>
    <w:rsid w:val="4E257040"/>
    <w:rsid w:val="4E571C5E"/>
    <w:rsid w:val="4E5A5AE5"/>
    <w:rsid w:val="4E5D2A1D"/>
    <w:rsid w:val="4E634E3C"/>
    <w:rsid w:val="4E6B55B6"/>
    <w:rsid w:val="4E6B70AE"/>
    <w:rsid w:val="4E7353CC"/>
    <w:rsid w:val="4E7735C7"/>
    <w:rsid w:val="4E77776B"/>
    <w:rsid w:val="4E896A2B"/>
    <w:rsid w:val="4E92242C"/>
    <w:rsid w:val="4E9D713C"/>
    <w:rsid w:val="4EA64116"/>
    <w:rsid w:val="4EA8461D"/>
    <w:rsid w:val="4EC24D34"/>
    <w:rsid w:val="4ECA0E53"/>
    <w:rsid w:val="4EDA586A"/>
    <w:rsid w:val="4EE22C77"/>
    <w:rsid w:val="4EEB47DF"/>
    <w:rsid w:val="4EEC6EA1"/>
    <w:rsid w:val="4EEE3B82"/>
    <w:rsid w:val="4EFE20DA"/>
    <w:rsid w:val="4EFE3334"/>
    <w:rsid w:val="4EFF636F"/>
    <w:rsid w:val="4F036A2F"/>
    <w:rsid w:val="4F052750"/>
    <w:rsid w:val="4F084D79"/>
    <w:rsid w:val="4F0F20C3"/>
    <w:rsid w:val="4F1137C6"/>
    <w:rsid w:val="4F1822E5"/>
    <w:rsid w:val="4F383685"/>
    <w:rsid w:val="4F383849"/>
    <w:rsid w:val="4F3F6893"/>
    <w:rsid w:val="4F427227"/>
    <w:rsid w:val="4F454F19"/>
    <w:rsid w:val="4F473CA0"/>
    <w:rsid w:val="4F5C03C2"/>
    <w:rsid w:val="4F7937C5"/>
    <w:rsid w:val="4F7E5557"/>
    <w:rsid w:val="4F812FA9"/>
    <w:rsid w:val="4F814362"/>
    <w:rsid w:val="4F8D49A4"/>
    <w:rsid w:val="4FAC4ADC"/>
    <w:rsid w:val="4FAE1C26"/>
    <w:rsid w:val="4FC07419"/>
    <w:rsid w:val="4FCA09F6"/>
    <w:rsid w:val="4FF64042"/>
    <w:rsid w:val="4FFD07ED"/>
    <w:rsid w:val="500159C8"/>
    <w:rsid w:val="500243D3"/>
    <w:rsid w:val="501650F8"/>
    <w:rsid w:val="50213559"/>
    <w:rsid w:val="504A46EB"/>
    <w:rsid w:val="504B134F"/>
    <w:rsid w:val="505D0643"/>
    <w:rsid w:val="50824801"/>
    <w:rsid w:val="50876C24"/>
    <w:rsid w:val="5092571F"/>
    <w:rsid w:val="509D3C30"/>
    <w:rsid w:val="50B029CE"/>
    <w:rsid w:val="50BB2978"/>
    <w:rsid w:val="50BD6410"/>
    <w:rsid w:val="50C75416"/>
    <w:rsid w:val="50C82E97"/>
    <w:rsid w:val="50E44B3A"/>
    <w:rsid w:val="50E62B31"/>
    <w:rsid w:val="50EA249D"/>
    <w:rsid w:val="50F74257"/>
    <w:rsid w:val="5113264E"/>
    <w:rsid w:val="512926DD"/>
    <w:rsid w:val="513C3B1B"/>
    <w:rsid w:val="51496C72"/>
    <w:rsid w:val="51524FFA"/>
    <w:rsid w:val="515526FB"/>
    <w:rsid w:val="515C7B07"/>
    <w:rsid w:val="515E0E0C"/>
    <w:rsid w:val="51695F30"/>
    <w:rsid w:val="5175004F"/>
    <w:rsid w:val="517D435A"/>
    <w:rsid w:val="518743C9"/>
    <w:rsid w:val="51877A52"/>
    <w:rsid w:val="518A09D7"/>
    <w:rsid w:val="518D7576"/>
    <w:rsid w:val="519412E6"/>
    <w:rsid w:val="51A92185"/>
    <w:rsid w:val="51CF53DD"/>
    <w:rsid w:val="51E2423F"/>
    <w:rsid w:val="51E4236A"/>
    <w:rsid w:val="51FC1190"/>
    <w:rsid w:val="51FF0996"/>
    <w:rsid w:val="520C1498"/>
    <w:rsid w:val="520F746F"/>
    <w:rsid w:val="5210609A"/>
    <w:rsid w:val="52120BB7"/>
    <w:rsid w:val="52133DB3"/>
    <w:rsid w:val="52137636"/>
    <w:rsid w:val="52152831"/>
    <w:rsid w:val="52170E48"/>
    <w:rsid w:val="52252DD4"/>
    <w:rsid w:val="52257A4C"/>
    <w:rsid w:val="522A1D0E"/>
    <w:rsid w:val="522B7A8D"/>
    <w:rsid w:val="52310B17"/>
    <w:rsid w:val="52394FB3"/>
    <w:rsid w:val="523E3EE4"/>
    <w:rsid w:val="52524B9C"/>
    <w:rsid w:val="525B609D"/>
    <w:rsid w:val="525E7A5F"/>
    <w:rsid w:val="52602B6B"/>
    <w:rsid w:val="52612974"/>
    <w:rsid w:val="52616036"/>
    <w:rsid w:val="526409BE"/>
    <w:rsid w:val="527F6965"/>
    <w:rsid w:val="528021E8"/>
    <w:rsid w:val="528A1029"/>
    <w:rsid w:val="528B1C95"/>
    <w:rsid w:val="52956034"/>
    <w:rsid w:val="529B1B97"/>
    <w:rsid w:val="529F1945"/>
    <w:rsid w:val="52A36F6E"/>
    <w:rsid w:val="52AA302D"/>
    <w:rsid w:val="52B365CB"/>
    <w:rsid w:val="52BD6D13"/>
    <w:rsid w:val="52C54EDB"/>
    <w:rsid w:val="52D2676F"/>
    <w:rsid w:val="52E4668A"/>
    <w:rsid w:val="52E86D5F"/>
    <w:rsid w:val="530733C6"/>
    <w:rsid w:val="53094679"/>
    <w:rsid w:val="530A543A"/>
    <w:rsid w:val="530C1BE9"/>
    <w:rsid w:val="53185E60"/>
    <w:rsid w:val="532042F0"/>
    <w:rsid w:val="532D69F7"/>
    <w:rsid w:val="532E5683"/>
    <w:rsid w:val="532F3457"/>
    <w:rsid w:val="53357614"/>
    <w:rsid w:val="53377341"/>
    <w:rsid w:val="533F2817"/>
    <w:rsid w:val="534B7336"/>
    <w:rsid w:val="534C0638"/>
    <w:rsid w:val="53540A14"/>
    <w:rsid w:val="535B2E50"/>
    <w:rsid w:val="535D2285"/>
    <w:rsid w:val="535D652D"/>
    <w:rsid w:val="537615EA"/>
    <w:rsid w:val="53871F3C"/>
    <w:rsid w:val="538C705C"/>
    <w:rsid w:val="538E3BE9"/>
    <w:rsid w:val="5397171F"/>
    <w:rsid w:val="53982CB5"/>
    <w:rsid w:val="53982F51"/>
    <w:rsid w:val="539A2D09"/>
    <w:rsid w:val="53A06120"/>
    <w:rsid w:val="53A41791"/>
    <w:rsid w:val="53AE15D6"/>
    <w:rsid w:val="53BB00D2"/>
    <w:rsid w:val="53BB08EB"/>
    <w:rsid w:val="53C427C3"/>
    <w:rsid w:val="53CB416A"/>
    <w:rsid w:val="53D2383D"/>
    <w:rsid w:val="53DC24A5"/>
    <w:rsid w:val="53DC50DF"/>
    <w:rsid w:val="53EC273F"/>
    <w:rsid w:val="54080556"/>
    <w:rsid w:val="54124EDC"/>
    <w:rsid w:val="54213B13"/>
    <w:rsid w:val="5430412D"/>
    <w:rsid w:val="543A2F9B"/>
    <w:rsid w:val="543B4E46"/>
    <w:rsid w:val="543D59C1"/>
    <w:rsid w:val="544D38E7"/>
    <w:rsid w:val="54505837"/>
    <w:rsid w:val="545830F6"/>
    <w:rsid w:val="54621774"/>
    <w:rsid w:val="546F6FC7"/>
    <w:rsid w:val="54722618"/>
    <w:rsid w:val="547D007D"/>
    <w:rsid w:val="5486114B"/>
    <w:rsid w:val="54A12F3B"/>
    <w:rsid w:val="54A75353"/>
    <w:rsid w:val="54C904E0"/>
    <w:rsid w:val="54CC782F"/>
    <w:rsid w:val="54D33936"/>
    <w:rsid w:val="54DD4731"/>
    <w:rsid w:val="54E70933"/>
    <w:rsid w:val="54F6351D"/>
    <w:rsid w:val="54F9201C"/>
    <w:rsid w:val="54FB4AFB"/>
    <w:rsid w:val="55271DE0"/>
    <w:rsid w:val="555360BA"/>
    <w:rsid w:val="556A0A50"/>
    <w:rsid w:val="55785804"/>
    <w:rsid w:val="55791063"/>
    <w:rsid w:val="557B4484"/>
    <w:rsid w:val="558F179A"/>
    <w:rsid w:val="55941463"/>
    <w:rsid w:val="5597576B"/>
    <w:rsid w:val="55984C2B"/>
    <w:rsid w:val="55A45CFD"/>
    <w:rsid w:val="55AC0AE1"/>
    <w:rsid w:val="55AD39BB"/>
    <w:rsid w:val="55B809C9"/>
    <w:rsid w:val="55C05E37"/>
    <w:rsid w:val="55E31099"/>
    <w:rsid w:val="55EB04ED"/>
    <w:rsid w:val="55F85209"/>
    <w:rsid w:val="55FA1E2A"/>
    <w:rsid w:val="55FB6C1C"/>
    <w:rsid w:val="56024028"/>
    <w:rsid w:val="5621105A"/>
    <w:rsid w:val="562529E0"/>
    <w:rsid w:val="563C24C8"/>
    <w:rsid w:val="5641747C"/>
    <w:rsid w:val="5663087F"/>
    <w:rsid w:val="5683367D"/>
    <w:rsid w:val="56866800"/>
    <w:rsid w:val="56963DC0"/>
    <w:rsid w:val="569815FF"/>
    <w:rsid w:val="56A76DE5"/>
    <w:rsid w:val="56A80039"/>
    <w:rsid w:val="56B440F1"/>
    <w:rsid w:val="56B62BD2"/>
    <w:rsid w:val="56B86B24"/>
    <w:rsid w:val="56C7083C"/>
    <w:rsid w:val="56C7506B"/>
    <w:rsid w:val="56C767D2"/>
    <w:rsid w:val="56EB523E"/>
    <w:rsid w:val="56EF3D98"/>
    <w:rsid w:val="56F3186E"/>
    <w:rsid w:val="570064CA"/>
    <w:rsid w:val="570C1F0A"/>
    <w:rsid w:val="57113D76"/>
    <w:rsid w:val="571339AC"/>
    <w:rsid w:val="5750754E"/>
    <w:rsid w:val="575710D7"/>
    <w:rsid w:val="575B27BF"/>
    <w:rsid w:val="576A2A02"/>
    <w:rsid w:val="57761184"/>
    <w:rsid w:val="57817D1D"/>
    <w:rsid w:val="57825F9E"/>
    <w:rsid w:val="578D155B"/>
    <w:rsid w:val="579A42CD"/>
    <w:rsid w:val="579F00DA"/>
    <w:rsid w:val="57C16588"/>
    <w:rsid w:val="57C32112"/>
    <w:rsid w:val="57CD239A"/>
    <w:rsid w:val="57D47ECA"/>
    <w:rsid w:val="57D72CAA"/>
    <w:rsid w:val="57DB5B64"/>
    <w:rsid w:val="57EC73CC"/>
    <w:rsid w:val="57F75D57"/>
    <w:rsid w:val="57F91F65"/>
    <w:rsid w:val="57FC2EEA"/>
    <w:rsid w:val="580530E5"/>
    <w:rsid w:val="581140E7"/>
    <w:rsid w:val="58264F86"/>
    <w:rsid w:val="582A2734"/>
    <w:rsid w:val="583A4F4D"/>
    <w:rsid w:val="584D1365"/>
    <w:rsid w:val="58507062"/>
    <w:rsid w:val="587518AF"/>
    <w:rsid w:val="58773747"/>
    <w:rsid w:val="58925D23"/>
    <w:rsid w:val="58A0687B"/>
    <w:rsid w:val="58C064AB"/>
    <w:rsid w:val="58C75E36"/>
    <w:rsid w:val="58D802CE"/>
    <w:rsid w:val="58EB705E"/>
    <w:rsid w:val="58EC600B"/>
    <w:rsid w:val="58F05975"/>
    <w:rsid w:val="58F45AE9"/>
    <w:rsid w:val="592A5E97"/>
    <w:rsid w:val="593C3876"/>
    <w:rsid w:val="594021EE"/>
    <w:rsid w:val="59417AFD"/>
    <w:rsid w:val="59471FD4"/>
    <w:rsid w:val="594C5D63"/>
    <w:rsid w:val="59554A4A"/>
    <w:rsid w:val="595A2E61"/>
    <w:rsid w:val="595B4248"/>
    <w:rsid w:val="595F4EF3"/>
    <w:rsid w:val="5969563F"/>
    <w:rsid w:val="596E391A"/>
    <w:rsid w:val="59814722"/>
    <w:rsid w:val="598A054B"/>
    <w:rsid w:val="598E2BB2"/>
    <w:rsid w:val="599D2616"/>
    <w:rsid w:val="59A21DE3"/>
    <w:rsid w:val="59B52151"/>
    <w:rsid w:val="59C51FC9"/>
    <w:rsid w:val="59DE75BA"/>
    <w:rsid w:val="59E5080C"/>
    <w:rsid w:val="59F94D9E"/>
    <w:rsid w:val="5A1B240E"/>
    <w:rsid w:val="5A1D2B64"/>
    <w:rsid w:val="5A2309DB"/>
    <w:rsid w:val="5A285BD3"/>
    <w:rsid w:val="5A315A59"/>
    <w:rsid w:val="5A440A6B"/>
    <w:rsid w:val="5A517B3B"/>
    <w:rsid w:val="5A582494"/>
    <w:rsid w:val="5A6961C1"/>
    <w:rsid w:val="5A7845BF"/>
    <w:rsid w:val="5A7F5187"/>
    <w:rsid w:val="5A870015"/>
    <w:rsid w:val="5A89218B"/>
    <w:rsid w:val="5A902E07"/>
    <w:rsid w:val="5A946E95"/>
    <w:rsid w:val="5AAA777F"/>
    <w:rsid w:val="5AAD32C1"/>
    <w:rsid w:val="5AAD39D0"/>
    <w:rsid w:val="5AB03927"/>
    <w:rsid w:val="5AB26C2F"/>
    <w:rsid w:val="5AB3215E"/>
    <w:rsid w:val="5AB51DDE"/>
    <w:rsid w:val="5ABF016F"/>
    <w:rsid w:val="5ACD5078"/>
    <w:rsid w:val="5AD11167"/>
    <w:rsid w:val="5AE230E8"/>
    <w:rsid w:val="5AEE0889"/>
    <w:rsid w:val="5AF059D7"/>
    <w:rsid w:val="5AF11C42"/>
    <w:rsid w:val="5B01437F"/>
    <w:rsid w:val="5B0A1509"/>
    <w:rsid w:val="5B141E84"/>
    <w:rsid w:val="5B195385"/>
    <w:rsid w:val="5B23585B"/>
    <w:rsid w:val="5B2D0E83"/>
    <w:rsid w:val="5B2E1AA7"/>
    <w:rsid w:val="5B3911C0"/>
    <w:rsid w:val="5B3E6F3B"/>
    <w:rsid w:val="5B3F3F40"/>
    <w:rsid w:val="5B461090"/>
    <w:rsid w:val="5B4C6606"/>
    <w:rsid w:val="5B4D68C3"/>
    <w:rsid w:val="5B661CA9"/>
    <w:rsid w:val="5B6E4C19"/>
    <w:rsid w:val="5B945DFF"/>
    <w:rsid w:val="5B955B74"/>
    <w:rsid w:val="5B9B47A8"/>
    <w:rsid w:val="5B9E55DE"/>
    <w:rsid w:val="5BA104BC"/>
    <w:rsid w:val="5BAA10C2"/>
    <w:rsid w:val="5BD6544C"/>
    <w:rsid w:val="5BDA223B"/>
    <w:rsid w:val="5BDA5157"/>
    <w:rsid w:val="5BDE4F28"/>
    <w:rsid w:val="5BE46C9C"/>
    <w:rsid w:val="5BFA4096"/>
    <w:rsid w:val="5C00347E"/>
    <w:rsid w:val="5C2F30A8"/>
    <w:rsid w:val="5C3C76B3"/>
    <w:rsid w:val="5C3F7662"/>
    <w:rsid w:val="5C4364E0"/>
    <w:rsid w:val="5C4E40FD"/>
    <w:rsid w:val="5C510182"/>
    <w:rsid w:val="5C5D10C8"/>
    <w:rsid w:val="5C5E466D"/>
    <w:rsid w:val="5C665027"/>
    <w:rsid w:val="5C6A7000"/>
    <w:rsid w:val="5C6D272C"/>
    <w:rsid w:val="5C6E585F"/>
    <w:rsid w:val="5C7368BB"/>
    <w:rsid w:val="5C7B3A6A"/>
    <w:rsid w:val="5C7F62CB"/>
    <w:rsid w:val="5C904EE3"/>
    <w:rsid w:val="5C905461"/>
    <w:rsid w:val="5C964D39"/>
    <w:rsid w:val="5C9B0A20"/>
    <w:rsid w:val="5CB47325"/>
    <w:rsid w:val="5CB70498"/>
    <w:rsid w:val="5CC42095"/>
    <w:rsid w:val="5CE306C6"/>
    <w:rsid w:val="5CE546B0"/>
    <w:rsid w:val="5CFA2018"/>
    <w:rsid w:val="5D03123E"/>
    <w:rsid w:val="5D066D29"/>
    <w:rsid w:val="5D124B6A"/>
    <w:rsid w:val="5D277664"/>
    <w:rsid w:val="5D3652D2"/>
    <w:rsid w:val="5D3839AA"/>
    <w:rsid w:val="5D3F66DF"/>
    <w:rsid w:val="5D5E6BE7"/>
    <w:rsid w:val="5D620742"/>
    <w:rsid w:val="5D751961"/>
    <w:rsid w:val="5D9A0CA6"/>
    <w:rsid w:val="5DAE0FF2"/>
    <w:rsid w:val="5DC603E5"/>
    <w:rsid w:val="5DD451FE"/>
    <w:rsid w:val="5DD56503"/>
    <w:rsid w:val="5DDE6106"/>
    <w:rsid w:val="5DDF3F77"/>
    <w:rsid w:val="5DDF4651"/>
    <w:rsid w:val="5DE05969"/>
    <w:rsid w:val="5DEF4B0D"/>
    <w:rsid w:val="5DFE633F"/>
    <w:rsid w:val="5E012871"/>
    <w:rsid w:val="5E077E24"/>
    <w:rsid w:val="5E0F1B60"/>
    <w:rsid w:val="5E19246F"/>
    <w:rsid w:val="5E2A6139"/>
    <w:rsid w:val="5E35651C"/>
    <w:rsid w:val="5E7E7C15"/>
    <w:rsid w:val="5E893A28"/>
    <w:rsid w:val="5E8C034F"/>
    <w:rsid w:val="5E8E38C7"/>
    <w:rsid w:val="5E912F6A"/>
    <w:rsid w:val="5E977124"/>
    <w:rsid w:val="5EB0434F"/>
    <w:rsid w:val="5EB7681C"/>
    <w:rsid w:val="5EBA41F7"/>
    <w:rsid w:val="5EBF067F"/>
    <w:rsid w:val="5ECC288B"/>
    <w:rsid w:val="5ECE51E0"/>
    <w:rsid w:val="5ED11DCA"/>
    <w:rsid w:val="5EF36638"/>
    <w:rsid w:val="5F0223ED"/>
    <w:rsid w:val="5F0A0DD8"/>
    <w:rsid w:val="5F0A3DE3"/>
    <w:rsid w:val="5F0D0693"/>
    <w:rsid w:val="5F150A10"/>
    <w:rsid w:val="5F220495"/>
    <w:rsid w:val="5F2D0968"/>
    <w:rsid w:val="5F36141C"/>
    <w:rsid w:val="5F531144"/>
    <w:rsid w:val="5F583028"/>
    <w:rsid w:val="5F585957"/>
    <w:rsid w:val="5F5C12F3"/>
    <w:rsid w:val="5F637743"/>
    <w:rsid w:val="5F6661A5"/>
    <w:rsid w:val="5F7A0DB2"/>
    <w:rsid w:val="5F864151"/>
    <w:rsid w:val="5F8C493B"/>
    <w:rsid w:val="5F9142A5"/>
    <w:rsid w:val="5F93775D"/>
    <w:rsid w:val="5FA91901"/>
    <w:rsid w:val="5FC250E0"/>
    <w:rsid w:val="5FC627A0"/>
    <w:rsid w:val="5FCC0CC9"/>
    <w:rsid w:val="5FD50281"/>
    <w:rsid w:val="5FD76DF7"/>
    <w:rsid w:val="5FE1785D"/>
    <w:rsid w:val="5FE3622F"/>
    <w:rsid w:val="5FED0681"/>
    <w:rsid w:val="5FF06563"/>
    <w:rsid w:val="5FF24CD3"/>
    <w:rsid w:val="5FFA36A6"/>
    <w:rsid w:val="600D11B5"/>
    <w:rsid w:val="60166DF9"/>
    <w:rsid w:val="60352807"/>
    <w:rsid w:val="603C6031"/>
    <w:rsid w:val="604307FB"/>
    <w:rsid w:val="604638DA"/>
    <w:rsid w:val="604F208F"/>
    <w:rsid w:val="6056359F"/>
    <w:rsid w:val="60605BAC"/>
    <w:rsid w:val="60665537"/>
    <w:rsid w:val="60672FB9"/>
    <w:rsid w:val="606873CC"/>
    <w:rsid w:val="60717AB4"/>
    <w:rsid w:val="60774BEE"/>
    <w:rsid w:val="60787F3E"/>
    <w:rsid w:val="60795603"/>
    <w:rsid w:val="6080285E"/>
    <w:rsid w:val="608A69F1"/>
    <w:rsid w:val="60A5089F"/>
    <w:rsid w:val="60AD11A4"/>
    <w:rsid w:val="60AE372D"/>
    <w:rsid w:val="60C36BC6"/>
    <w:rsid w:val="60DA3764"/>
    <w:rsid w:val="60DD09F9"/>
    <w:rsid w:val="60F1769A"/>
    <w:rsid w:val="60F33B12"/>
    <w:rsid w:val="60F5158E"/>
    <w:rsid w:val="610C2594"/>
    <w:rsid w:val="610D6DD9"/>
    <w:rsid w:val="611520E4"/>
    <w:rsid w:val="611C3D82"/>
    <w:rsid w:val="611F485D"/>
    <w:rsid w:val="611F6EE4"/>
    <w:rsid w:val="61235922"/>
    <w:rsid w:val="61472627"/>
    <w:rsid w:val="61502F36"/>
    <w:rsid w:val="61520727"/>
    <w:rsid w:val="61690532"/>
    <w:rsid w:val="616C4DE5"/>
    <w:rsid w:val="619268F7"/>
    <w:rsid w:val="61930E81"/>
    <w:rsid w:val="6198016C"/>
    <w:rsid w:val="619B5505"/>
    <w:rsid w:val="61BA4962"/>
    <w:rsid w:val="61BD5AE9"/>
    <w:rsid w:val="61C93EFB"/>
    <w:rsid w:val="61CC2528"/>
    <w:rsid w:val="61CD059E"/>
    <w:rsid w:val="61DC639E"/>
    <w:rsid w:val="61E265C9"/>
    <w:rsid w:val="61E5122B"/>
    <w:rsid w:val="61E7692D"/>
    <w:rsid w:val="62061CC1"/>
    <w:rsid w:val="62076A0F"/>
    <w:rsid w:val="62277BE3"/>
    <w:rsid w:val="622B611D"/>
    <w:rsid w:val="622C0019"/>
    <w:rsid w:val="62362237"/>
    <w:rsid w:val="62390CB6"/>
    <w:rsid w:val="62394D2F"/>
    <w:rsid w:val="623F2BBF"/>
    <w:rsid w:val="62467BC8"/>
    <w:rsid w:val="624956CD"/>
    <w:rsid w:val="6251055B"/>
    <w:rsid w:val="625743DC"/>
    <w:rsid w:val="626334B2"/>
    <w:rsid w:val="626C3960"/>
    <w:rsid w:val="62725FBE"/>
    <w:rsid w:val="6273799D"/>
    <w:rsid w:val="62832FFA"/>
    <w:rsid w:val="628632D9"/>
    <w:rsid w:val="628762B4"/>
    <w:rsid w:val="62895F4A"/>
    <w:rsid w:val="62B6027F"/>
    <w:rsid w:val="62B9186A"/>
    <w:rsid w:val="62BE0F0F"/>
    <w:rsid w:val="62C12B14"/>
    <w:rsid w:val="62CA038C"/>
    <w:rsid w:val="62CC5762"/>
    <w:rsid w:val="62D608E6"/>
    <w:rsid w:val="62F34922"/>
    <w:rsid w:val="62F81FED"/>
    <w:rsid w:val="63100901"/>
    <w:rsid w:val="63124A13"/>
    <w:rsid w:val="6323052D"/>
    <w:rsid w:val="63386B45"/>
    <w:rsid w:val="634A283E"/>
    <w:rsid w:val="635007F3"/>
    <w:rsid w:val="63534C92"/>
    <w:rsid w:val="63554905"/>
    <w:rsid w:val="636A1027"/>
    <w:rsid w:val="636D1A17"/>
    <w:rsid w:val="636F0D32"/>
    <w:rsid w:val="6383062F"/>
    <w:rsid w:val="63857653"/>
    <w:rsid w:val="639E277B"/>
    <w:rsid w:val="63A23524"/>
    <w:rsid w:val="63A80FD0"/>
    <w:rsid w:val="63AA1E11"/>
    <w:rsid w:val="63BD3030"/>
    <w:rsid w:val="63C02B06"/>
    <w:rsid w:val="63C47F06"/>
    <w:rsid w:val="63C713C1"/>
    <w:rsid w:val="63CB140E"/>
    <w:rsid w:val="63DB73C2"/>
    <w:rsid w:val="63DD6901"/>
    <w:rsid w:val="63E9088B"/>
    <w:rsid w:val="640B0EC0"/>
    <w:rsid w:val="642E1E8A"/>
    <w:rsid w:val="6440286A"/>
    <w:rsid w:val="64536426"/>
    <w:rsid w:val="64545337"/>
    <w:rsid w:val="645B398F"/>
    <w:rsid w:val="6476532A"/>
    <w:rsid w:val="647824CC"/>
    <w:rsid w:val="64793590"/>
    <w:rsid w:val="648072B3"/>
    <w:rsid w:val="64875F7C"/>
    <w:rsid w:val="648B1C7C"/>
    <w:rsid w:val="648C29A9"/>
    <w:rsid w:val="648D0BAF"/>
    <w:rsid w:val="64B302F6"/>
    <w:rsid w:val="64B97FBF"/>
    <w:rsid w:val="64BC5151"/>
    <w:rsid w:val="64BD6288"/>
    <w:rsid w:val="64CA0F84"/>
    <w:rsid w:val="64CE650D"/>
    <w:rsid w:val="64D34B5C"/>
    <w:rsid w:val="64D4607B"/>
    <w:rsid w:val="64D77000"/>
    <w:rsid w:val="64DA7F84"/>
    <w:rsid w:val="64E73A17"/>
    <w:rsid w:val="64ED641E"/>
    <w:rsid w:val="65073DBE"/>
    <w:rsid w:val="650D1EAF"/>
    <w:rsid w:val="650E7EF7"/>
    <w:rsid w:val="651954EB"/>
    <w:rsid w:val="652B54CB"/>
    <w:rsid w:val="652F7DDE"/>
    <w:rsid w:val="65346599"/>
    <w:rsid w:val="653F07A9"/>
    <w:rsid w:val="65410C2D"/>
    <w:rsid w:val="65434131"/>
    <w:rsid w:val="654523B9"/>
    <w:rsid w:val="65505624"/>
    <w:rsid w:val="655277F0"/>
    <w:rsid w:val="65670E6D"/>
    <w:rsid w:val="656A567A"/>
    <w:rsid w:val="656E627A"/>
    <w:rsid w:val="657B6CF9"/>
    <w:rsid w:val="658253BB"/>
    <w:rsid w:val="65900082"/>
    <w:rsid w:val="65911456"/>
    <w:rsid w:val="65912D43"/>
    <w:rsid w:val="659A4256"/>
    <w:rsid w:val="65AE6DF1"/>
    <w:rsid w:val="65C31D06"/>
    <w:rsid w:val="65C57731"/>
    <w:rsid w:val="65D52E0A"/>
    <w:rsid w:val="65DF3FAF"/>
    <w:rsid w:val="65E5173B"/>
    <w:rsid w:val="65E676F8"/>
    <w:rsid w:val="65F02456"/>
    <w:rsid w:val="65F06A33"/>
    <w:rsid w:val="65F251CE"/>
    <w:rsid w:val="65FB2D0A"/>
    <w:rsid w:val="65FD3F67"/>
    <w:rsid w:val="66007D67"/>
    <w:rsid w:val="66060496"/>
    <w:rsid w:val="6610287F"/>
    <w:rsid w:val="66127C81"/>
    <w:rsid w:val="66167816"/>
    <w:rsid w:val="661A48C7"/>
    <w:rsid w:val="662E0864"/>
    <w:rsid w:val="66360EBD"/>
    <w:rsid w:val="66383CCB"/>
    <w:rsid w:val="663E1605"/>
    <w:rsid w:val="665141DA"/>
    <w:rsid w:val="66524D8D"/>
    <w:rsid w:val="665515CB"/>
    <w:rsid w:val="665A07F6"/>
    <w:rsid w:val="665A717C"/>
    <w:rsid w:val="665E2C03"/>
    <w:rsid w:val="665E6D0C"/>
    <w:rsid w:val="66620D05"/>
    <w:rsid w:val="6667518D"/>
    <w:rsid w:val="668B6423"/>
    <w:rsid w:val="669261E1"/>
    <w:rsid w:val="66A54AA4"/>
    <w:rsid w:val="66A81479"/>
    <w:rsid w:val="66C31F0C"/>
    <w:rsid w:val="66D37D3F"/>
    <w:rsid w:val="66D51044"/>
    <w:rsid w:val="66D6691A"/>
    <w:rsid w:val="66D75B6D"/>
    <w:rsid w:val="66DB09CF"/>
    <w:rsid w:val="66E05D3F"/>
    <w:rsid w:val="66E93289"/>
    <w:rsid w:val="66FC7BBF"/>
    <w:rsid w:val="6701444E"/>
    <w:rsid w:val="67070D01"/>
    <w:rsid w:val="670D4D52"/>
    <w:rsid w:val="671465AA"/>
    <w:rsid w:val="671A04B3"/>
    <w:rsid w:val="671D4CBB"/>
    <w:rsid w:val="6724205C"/>
    <w:rsid w:val="6728304C"/>
    <w:rsid w:val="6731055B"/>
    <w:rsid w:val="67345C59"/>
    <w:rsid w:val="67374196"/>
    <w:rsid w:val="675F0FAA"/>
    <w:rsid w:val="67685F80"/>
    <w:rsid w:val="6775534A"/>
    <w:rsid w:val="678A585D"/>
    <w:rsid w:val="67901777"/>
    <w:rsid w:val="679B558A"/>
    <w:rsid w:val="67B2213E"/>
    <w:rsid w:val="67B47392"/>
    <w:rsid w:val="67C43F40"/>
    <w:rsid w:val="67C966FF"/>
    <w:rsid w:val="67CA3ACC"/>
    <w:rsid w:val="67D065F0"/>
    <w:rsid w:val="67DD5581"/>
    <w:rsid w:val="67E21549"/>
    <w:rsid w:val="67E653BA"/>
    <w:rsid w:val="67EE3D0F"/>
    <w:rsid w:val="682A3A97"/>
    <w:rsid w:val="682F6A1C"/>
    <w:rsid w:val="68314CAF"/>
    <w:rsid w:val="68320F80"/>
    <w:rsid w:val="68321246"/>
    <w:rsid w:val="68336A02"/>
    <w:rsid w:val="683A1C10"/>
    <w:rsid w:val="683A638D"/>
    <w:rsid w:val="68500530"/>
    <w:rsid w:val="686D72DD"/>
    <w:rsid w:val="686E3DB1"/>
    <w:rsid w:val="688E57DB"/>
    <w:rsid w:val="68B64986"/>
    <w:rsid w:val="68B96C5F"/>
    <w:rsid w:val="68B97F60"/>
    <w:rsid w:val="68BB40DD"/>
    <w:rsid w:val="68C048E2"/>
    <w:rsid w:val="68C1536C"/>
    <w:rsid w:val="68C672BE"/>
    <w:rsid w:val="68C94A6C"/>
    <w:rsid w:val="68DD0B4C"/>
    <w:rsid w:val="690F2EED"/>
    <w:rsid w:val="692B292D"/>
    <w:rsid w:val="692E59CD"/>
    <w:rsid w:val="693C3FBA"/>
    <w:rsid w:val="693D2737"/>
    <w:rsid w:val="694677C3"/>
    <w:rsid w:val="69614A91"/>
    <w:rsid w:val="69763B96"/>
    <w:rsid w:val="6977345C"/>
    <w:rsid w:val="69844236"/>
    <w:rsid w:val="699B2AD1"/>
    <w:rsid w:val="69B648F2"/>
    <w:rsid w:val="69B745FF"/>
    <w:rsid w:val="69D306AC"/>
    <w:rsid w:val="6A20120C"/>
    <w:rsid w:val="6A215399"/>
    <w:rsid w:val="6A254C2E"/>
    <w:rsid w:val="6A2B692B"/>
    <w:rsid w:val="6A2F67A4"/>
    <w:rsid w:val="6A304F81"/>
    <w:rsid w:val="6A310A46"/>
    <w:rsid w:val="6A330B7E"/>
    <w:rsid w:val="6A360485"/>
    <w:rsid w:val="6A385C9B"/>
    <w:rsid w:val="6A4610AD"/>
    <w:rsid w:val="6A4627A3"/>
    <w:rsid w:val="6A4C7946"/>
    <w:rsid w:val="6A5617F2"/>
    <w:rsid w:val="6A595AFA"/>
    <w:rsid w:val="6A5A6906"/>
    <w:rsid w:val="6A605D12"/>
    <w:rsid w:val="6A66349E"/>
    <w:rsid w:val="6A6E2AA9"/>
    <w:rsid w:val="6A725A57"/>
    <w:rsid w:val="6A7449B2"/>
    <w:rsid w:val="6A7B73DD"/>
    <w:rsid w:val="6A937EB8"/>
    <w:rsid w:val="6A9B2674"/>
    <w:rsid w:val="6AC210B9"/>
    <w:rsid w:val="6ACA73E5"/>
    <w:rsid w:val="6ACE2EE6"/>
    <w:rsid w:val="6AD176B5"/>
    <w:rsid w:val="6AD43361"/>
    <w:rsid w:val="6AED5B32"/>
    <w:rsid w:val="6AF44007"/>
    <w:rsid w:val="6AF75AD5"/>
    <w:rsid w:val="6B141E8F"/>
    <w:rsid w:val="6B14233D"/>
    <w:rsid w:val="6B146AB5"/>
    <w:rsid w:val="6B1E1457"/>
    <w:rsid w:val="6B2028CD"/>
    <w:rsid w:val="6B2F471C"/>
    <w:rsid w:val="6B35699A"/>
    <w:rsid w:val="6B4F341C"/>
    <w:rsid w:val="6B5466CF"/>
    <w:rsid w:val="6B6157B2"/>
    <w:rsid w:val="6B616BB9"/>
    <w:rsid w:val="6B6C4F4A"/>
    <w:rsid w:val="6B6C6B07"/>
    <w:rsid w:val="6B8F4205"/>
    <w:rsid w:val="6B8F4CBE"/>
    <w:rsid w:val="6B8F7BC7"/>
    <w:rsid w:val="6B973810"/>
    <w:rsid w:val="6B9A3C33"/>
    <w:rsid w:val="6BA170E5"/>
    <w:rsid w:val="6BA70A67"/>
    <w:rsid w:val="6BC958C5"/>
    <w:rsid w:val="6BCA72BD"/>
    <w:rsid w:val="6BDD3092"/>
    <w:rsid w:val="6BE26C4B"/>
    <w:rsid w:val="6BE35DD2"/>
    <w:rsid w:val="6BE9361A"/>
    <w:rsid w:val="6BFA5AB3"/>
    <w:rsid w:val="6BFE7D3C"/>
    <w:rsid w:val="6C003C37"/>
    <w:rsid w:val="6C037DF4"/>
    <w:rsid w:val="6C053E44"/>
    <w:rsid w:val="6C3A6EF7"/>
    <w:rsid w:val="6C4E363D"/>
    <w:rsid w:val="6C4F64C7"/>
    <w:rsid w:val="6C511D45"/>
    <w:rsid w:val="6C543325"/>
    <w:rsid w:val="6C5A0F33"/>
    <w:rsid w:val="6C5E57D7"/>
    <w:rsid w:val="6C62299E"/>
    <w:rsid w:val="6C672FA7"/>
    <w:rsid w:val="6C6731E2"/>
    <w:rsid w:val="6C6C7379"/>
    <w:rsid w:val="6C827019"/>
    <w:rsid w:val="6C845A17"/>
    <w:rsid w:val="6C9172AB"/>
    <w:rsid w:val="6CDA5121"/>
    <w:rsid w:val="6CDD53CB"/>
    <w:rsid w:val="6CEA4BD6"/>
    <w:rsid w:val="6CEF1CC7"/>
    <w:rsid w:val="6CFD0262"/>
    <w:rsid w:val="6D1D51DE"/>
    <w:rsid w:val="6D200AC6"/>
    <w:rsid w:val="6D354110"/>
    <w:rsid w:val="6D367A39"/>
    <w:rsid w:val="6D390EC0"/>
    <w:rsid w:val="6D3E2515"/>
    <w:rsid w:val="6D403BCC"/>
    <w:rsid w:val="6D4103DC"/>
    <w:rsid w:val="6D44177C"/>
    <w:rsid w:val="6D4C7BEA"/>
    <w:rsid w:val="6D621B82"/>
    <w:rsid w:val="6D6A61FA"/>
    <w:rsid w:val="6D750E7E"/>
    <w:rsid w:val="6D7D3A31"/>
    <w:rsid w:val="6D8723A3"/>
    <w:rsid w:val="6D932351"/>
    <w:rsid w:val="6D997ADE"/>
    <w:rsid w:val="6DB07703"/>
    <w:rsid w:val="6DBC51E2"/>
    <w:rsid w:val="6DCC4F60"/>
    <w:rsid w:val="6DCC7041"/>
    <w:rsid w:val="6DD26D64"/>
    <w:rsid w:val="6DD72B83"/>
    <w:rsid w:val="6E0F709E"/>
    <w:rsid w:val="6E11551F"/>
    <w:rsid w:val="6E3343C1"/>
    <w:rsid w:val="6E367B0E"/>
    <w:rsid w:val="6E46524E"/>
    <w:rsid w:val="6E4D2C74"/>
    <w:rsid w:val="6E4F0506"/>
    <w:rsid w:val="6E504EA6"/>
    <w:rsid w:val="6E54605B"/>
    <w:rsid w:val="6E55175F"/>
    <w:rsid w:val="6E56618D"/>
    <w:rsid w:val="6E5A44CA"/>
    <w:rsid w:val="6E711D3F"/>
    <w:rsid w:val="6E735475"/>
    <w:rsid w:val="6E842F5E"/>
    <w:rsid w:val="6E8C3890"/>
    <w:rsid w:val="6E9047F2"/>
    <w:rsid w:val="6E9666FC"/>
    <w:rsid w:val="6E981EC4"/>
    <w:rsid w:val="6E992F04"/>
    <w:rsid w:val="6EBA38F4"/>
    <w:rsid w:val="6EC246A0"/>
    <w:rsid w:val="6EC93758"/>
    <w:rsid w:val="6ED20ADF"/>
    <w:rsid w:val="6ED35D11"/>
    <w:rsid w:val="6ED43FE2"/>
    <w:rsid w:val="6EDF4E10"/>
    <w:rsid w:val="6EF47A45"/>
    <w:rsid w:val="6EF80A35"/>
    <w:rsid w:val="6EFB3EA2"/>
    <w:rsid w:val="6EFF1468"/>
    <w:rsid w:val="6F003BAD"/>
    <w:rsid w:val="6F0B413C"/>
    <w:rsid w:val="6F1218C9"/>
    <w:rsid w:val="6F1B2B08"/>
    <w:rsid w:val="6F254CE6"/>
    <w:rsid w:val="6F295FCC"/>
    <w:rsid w:val="6F4C45CE"/>
    <w:rsid w:val="6F577108"/>
    <w:rsid w:val="6F5C1426"/>
    <w:rsid w:val="6F5D4AE8"/>
    <w:rsid w:val="6F6845AB"/>
    <w:rsid w:val="6F6A3147"/>
    <w:rsid w:val="6F6D76D3"/>
    <w:rsid w:val="6F714D12"/>
    <w:rsid w:val="6F7A230B"/>
    <w:rsid w:val="6F803800"/>
    <w:rsid w:val="6F8A7B72"/>
    <w:rsid w:val="6F9F49B0"/>
    <w:rsid w:val="6FB978D4"/>
    <w:rsid w:val="6FBC64DE"/>
    <w:rsid w:val="6FC214FE"/>
    <w:rsid w:val="6FC44357"/>
    <w:rsid w:val="6FD40906"/>
    <w:rsid w:val="6FE45726"/>
    <w:rsid w:val="6FE46622"/>
    <w:rsid w:val="6FEA4288"/>
    <w:rsid w:val="6FED01FE"/>
    <w:rsid w:val="700852D9"/>
    <w:rsid w:val="70092D5A"/>
    <w:rsid w:val="70195574"/>
    <w:rsid w:val="70263E9E"/>
    <w:rsid w:val="70284DBF"/>
    <w:rsid w:val="702F4B63"/>
    <w:rsid w:val="70357069"/>
    <w:rsid w:val="703A33AE"/>
    <w:rsid w:val="70483B44"/>
    <w:rsid w:val="70640519"/>
    <w:rsid w:val="7068724F"/>
    <w:rsid w:val="706C1141"/>
    <w:rsid w:val="70770E10"/>
    <w:rsid w:val="707A3F6A"/>
    <w:rsid w:val="708704EE"/>
    <w:rsid w:val="709110CF"/>
    <w:rsid w:val="709B709D"/>
    <w:rsid w:val="709F1F00"/>
    <w:rsid w:val="70B00070"/>
    <w:rsid w:val="70B40C75"/>
    <w:rsid w:val="70B52823"/>
    <w:rsid w:val="70BF2889"/>
    <w:rsid w:val="70BF2D0A"/>
    <w:rsid w:val="70DC0B34"/>
    <w:rsid w:val="70E5253F"/>
    <w:rsid w:val="70EA46C8"/>
    <w:rsid w:val="70EB1E55"/>
    <w:rsid w:val="70F03058"/>
    <w:rsid w:val="70F964DC"/>
    <w:rsid w:val="710E764E"/>
    <w:rsid w:val="711C739F"/>
    <w:rsid w:val="711E28A2"/>
    <w:rsid w:val="712A7CBA"/>
    <w:rsid w:val="7130239D"/>
    <w:rsid w:val="71313D8A"/>
    <w:rsid w:val="7134311D"/>
    <w:rsid w:val="713524C7"/>
    <w:rsid w:val="71473A67"/>
    <w:rsid w:val="71633397"/>
    <w:rsid w:val="71736A78"/>
    <w:rsid w:val="717557DA"/>
    <w:rsid w:val="717F1FD4"/>
    <w:rsid w:val="717F3BC0"/>
    <w:rsid w:val="718D2BE4"/>
    <w:rsid w:val="71924DDF"/>
    <w:rsid w:val="719315E1"/>
    <w:rsid w:val="71C30496"/>
    <w:rsid w:val="71E37168"/>
    <w:rsid w:val="71E44989"/>
    <w:rsid w:val="71E70249"/>
    <w:rsid w:val="71EE5E3D"/>
    <w:rsid w:val="71F260FE"/>
    <w:rsid w:val="71F41601"/>
    <w:rsid w:val="72070621"/>
    <w:rsid w:val="72072820"/>
    <w:rsid w:val="720A7028"/>
    <w:rsid w:val="72204208"/>
    <w:rsid w:val="722234FF"/>
    <w:rsid w:val="723D0AFC"/>
    <w:rsid w:val="7240236A"/>
    <w:rsid w:val="72463278"/>
    <w:rsid w:val="7251779C"/>
    <w:rsid w:val="72594BA8"/>
    <w:rsid w:val="7293150A"/>
    <w:rsid w:val="72935967"/>
    <w:rsid w:val="72B90E25"/>
    <w:rsid w:val="72BE1EBE"/>
    <w:rsid w:val="72C651DC"/>
    <w:rsid w:val="72F0059F"/>
    <w:rsid w:val="73011D82"/>
    <w:rsid w:val="73025A28"/>
    <w:rsid w:val="730C20CE"/>
    <w:rsid w:val="73125BFA"/>
    <w:rsid w:val="73185A18"/>
    <w:rsid w:val="731C016A"/>
    <w:rsid w:val="731E366D"/>
    <w:rsid w:val="732A7851"/>
    <w:rsid w:val="73477DD5"/>
    <w:rsid w:val="73506AF8"/>
    <w:rsid w:val="73541347"/>
    <w:rsid w:val="73654698"/>
    <w:rsid w:val="736B4175"/>
    <w:rsid w:val="73785000"/>
    <w:rsid w:val="737B7E13"/>
    <w:rsid w:val="737E54AB"/>
    <w:rsid w:val="737F0F58"/>
    <w:rsid w:val="7389572A"/>
    <w:rsid w:val="73910128"/>
    <w:rsid w:val="73A225C1"/>
    <w:rsid w:val="73C15031"/>
    <w:rsid w:val="741B09CE"/>
    <w:rsid w:val="741E320F"/>
    <w:rsid w:val="74237697"/>
    <w:rsid w:val="74250436"/>
    <w:rsid w:val="742A3E19"/>
    <w:rsid w:val="743044D6"/>
    <w:rsid w:val="74371BBB"/>
    <w:rsid w:val="744011C6"/>
    <w:rsid w:val="74441B65"/>
    <w:rsid w:val="74597B71"/>
    <w:rsid w:val="745B77F1"/>
    <w:rsid w:val="745F1A7B"/>
    <w:rsid w:val="746825B4"/>
    <w:rsid w:val="74780262"/>
    <w:rsid w:val="749675E9"/>
    <w:rsid w:val="74A643ED"/>
    <w:rsid w:val="74C66EA0"/>
    <w:rsid w:val="74CB1CEA"/>
    <w:rsid w:val="74D53759"/>
    <w:rsid w:val="74D900BF"/>
    <w:rsid w:val="74DF0306"/>
    <w:rsid w:val="74E27C24"/>
    <w:rsid w:val="74EE3490"/>
    <w:rsid w:val="75057C8A"/>
    <w:rsid w:val="75111A5A"/>
    <w:rsid w:val="751342A3"/>
    <w:rsid w:val="751524A3"/>
    <w:rsid w:val="751A7C2E"/>
    <w:rsid w:val="751F42D8"/>
    <w:rsid w:val="752836C2"/>
    <w:rsid w:val="75292941"/>
    <w:rsid w:val="752B7ECA"/>
    <w:rsid w:val="7539250F"/>
    <w:rsid w:val="75394C61"/>
    <w:rsid w:val="754769AB"/>
    <w:rsid w:val="756278D6"/>
    <w:rsid w:val="75670771"/>
    <w:rsid w:val="75823730"/>
    <w:rsid w:val="758B2F36"/>
    <w:rsid w:val="75923928"/>
    <w:rsid w:val="75BC19B7"/>
    <w:rsid w:val="75C31342"/>
    <w:rsid w:val="75C44616"/>
    <w:rsid w:val="75CA2B92"/>
    <w:rsid w:val="75DB0892"/>
    <w:rsid w:val="75E204E2"/>
    <w:rsid w:val="75E572F8"/>
    <w:rsid w:val="7603212B"/>
    <w:rsid w:val="76182ED7"/>
    <w:rsid w:val="761B4496"/>
    <w:rsid w:val="76361681"/>
    <w:rsid w:val="763B5B08"/>
    <w:rsid w:val="76430996"/>
    <w:rsid w:val="7646191B"/>
    <w:rsid w:val="765470C7"/>
    <w:rsid w:val="765A4D38"/>
    <w:rsid w:val="765F4A43"/>
    <w:rsid w:val="76707C43"/>
    <w:rsid w:val="7676297A"/>
    <w:rsid w:val="76785049"/>
    <w:rsid w:val="76824509"/>
    <w:rsid w:val="76A0373F"/>
    <w:rsid w:val="76A220CB"/>
    <w:rsid w:val="76A43EB3"/>
    <w:rsid w:val="76A651B8"/>
    <w:rsid w:val="76BD6FDB"/>
    <w:rsid w:val="76C66E9E"/>
    <w:rsid w:val="76D101FA"/>
    <w:rsid w:val="76D7173C"/>
    <w:rsid w:val="76DB2892"/>
    <w:rsid w:val="76E45FA2"/>
    <w:rsid w:val="76E732D0"/>
    <w:rsid w:val="76ED52B9"/>
    <w:rsid w:val="76F42B4E"/>
    <w:rsid w:val="76F53C05"/>
    <w:rsid w:val="76F75EBB"/>
    <w:rsid w:val="76FF686B"/>
    <w:rsid w:val="77082FEA"/>
    <w:rsid w:val="770F611E"/>
    <w:rsid w:val="771E2940"/>
    <w:rsid w:val="7731489F"/>
    <w:rsid w:val="77316C41"/>
    <w:rsid w:val="773B1BE2"/>
    <w:rsid w:val="773C3BD5"/>
    <w:rsid w:val="773D7394"/>
    <w:rsid w:val="77411EE4"/>
    <w:rsid w:val="77445DEF"/>
    <w:rsid w:val="775F56D5"/>
    <w:rsid w:val="77611954"/>
    <w:rsid w:val="77687474"/>
    <w:rsid w:val="77690779"/>
    <w:rsid w:val="77817AC6"/>
    <w:rsid w:val="778979A9"/>
    <w:rsid w:val="77902BB7"/>
    <w:rsid w:val="77A33DD6"/>
    <w:rsid w:val="77A64D5A"/>
    <w:rsid w:val="77AE7444"/>
    <w:rsid w:val="77C27558"/>
    <w:rsid w:val="77E14499"/>
    <w:rsid w:val="77E8486C"/>
    <w:rsid w:val="77F5271F"/>
    <w:rsid w:val="77F87EFE"/>
    <w:rsid w:val="780172AA"/>
    <w:rsid w:val="780417A8"/>
    <w:rsid w:val="78136871"/>
    <w:rsid w:val="781D63F2"/>
    <w:rsid w:val="78220D5C"/>
    <w:rsid w:val="78285DA5"/>
    <w:rsid w:val="783B710F"/>
    <w:rsid w:val="78536178"/>
    <w:rsid w:val="78563879"/>
    <w:rsid w:val="785A4663"/>
    <w:rsid w:val="78753987"/>
    <w:rsid w:val="787D153B"/>
    <w:rsid w:val="789F2A47"/>
    <w:rsid w:val="78A972CB"/>
    <w:rsid w:val="78AD1A91"/>
    <w:rsid w:val="78B02C8E"/>
    <w:rsid w:val="78DA5FE9"/>
    <w:rsid w:val="78DE463F"/>
    <w:rsid w:val="78E66D0B"/>
    <w:rsid w:val="78F63C9E"/>
    <w:rsid w:val="78F73403"/>
    <w:rsid w:val="79144124"/>
    <w:rsid w:val="791D71FD"/>
    <w:rsid w:val="791E3CAD"/>
    <w:rsid w:val="79202048"/>
    <w:rsid w:val="792451CB"/>
    <w:rsid w:val="792C5912"/>
    <w:rsid w:val="79374857"/>
    <w:rsid w:val="79375293"/>
    <w:rsid w:val="793D7EBD"/>
    <w:rsid w:val="7946627D"/>
    <w:rsid w:val="794A7B05"/>
    <w:rsid w:val="79512818"/>
    <w:rsid w:val="798A7806"/>
    <w:rsid w:val="798B16F8"/>
    <w:rsid w:val="79903580"/>
    <w:rsid w:val="79936B04"/>
    <w:rsid w:val="79A47EB6"/>
    <w:rsid w:val="79AB1D81"/>
    <w:rsid w:val="79AF1E6E"/>
    <w:rsid w:val="79BB29AC"/>
    <w:rsid w:val="79C36276"/>
    <w:rsid w:val="79CA0177"/>
    <w:rsid w:val="79D12145"/>
    <w:rsid w:val="79FA5EE7"/>
    <w:rsid w:val="79FC7092"/>
    <w:rsid w:val="7A0425E1"/>
    <w:rsid w:val="7A052110"/>
    <w:rsid w:val="7A063536"/>
    <w:rsid w:val="7A0B4BCC"/>
    <w:rsid w:val="7A2443F8"/>
    <w:rsid w:val="7A2468E4"/>
    <w:rsid w:val="7A2C2957"/>
    <w:rsid w:val="7A472A80"/>
    <w:rsid w:val="7A4E5EFE"/>
    <w:rsid w:val="7A5221FB"/>
    <w:rsid w:val="7A5952D3"/>
    <w:rsid w:val="7A5F3749"/>
    <w:rsid w:val="7A642850"/>
    <w:rsid w:val="7A6B4BBA"/>
    <w:rsid w:val="7A795AFD"/>
    <w:rsid w:val="7A993E33"/>
    <w:rsid w:val="7AA979D0"/>
    <w:rsid w:val="7AAF1A11"/>
    <w:rsid w:val="7AB80E65"/>
    <w:rsid w:val="7ABC1A6A"/>
    <w:rsid w:val="7ABC738C"/>
    <w:rsid w:val="7ABF75F4"/>
    <w:rsid w:val="7AD3168F"/>
    <w:rsid w:val="7ADE30D6"/>
    <w:rsid w:val="7AE46E60"/>
    <w:rsid w:val="7AE57625"/>
    <w:rsid w:val="7AE76DB2"/>
    <w:rsid w:val="7AEC31BB"/>
    <w:rsid w:val="7B1371B2"/>
    <w:rsid w:val="7B140447"/>
    <w:rsid w:val="7B187EFC"/>
    <w:rsid w:val="7B24775D"/>
    <w:rsid w:val="7B253A17"/>
    <w:rsid w:val="7B2D3022"/>
    <w:rsid w:val="7B3E3F95"/>
    <w:rsid w:val="7B3F550F"/>
    <w:rsid w:val="7B4E1210"/>
    <w:rsid w:val="7B5B066E"/>
    <w:rsid w:val="7B5B2745"/>
    <w:rsid w:val="7B5E34A6"/>
    <w:rsid w:val="7B7C2A51"/>
    <w:rsid w:val="7B7F18A6"/>
    <w:rsid w:val="7B870E2F"/>
    <w:rsid w:val="7BAE4631"/>
    <w:rsid w:val="7BF52B5A"/>
    <w:rsid w:val="7BFD36FB"/>
    <w:rsid w:val="7BFE0B3F"/>
    <w:rsid w:val="7C07400A"/>
    <w:rsid w:val="7C1173AB"/>
    <w:rsid w:val="7C2C2F45"/>
    <w:rsid w:val="7C3670D8"/>
    <w:rsid w:val="7C487A5F"/>
    <w:rsid w:val="7C51350F"/>
    <w:rsid w:val="7C525383"/>
    <w:rsid w:val="7C58126E"/>
    <w:rsid w:val="7C61474D"/>
    <w:rsid w:val="7C7514A2"/>
    <w:rsid w:val="7C816851"/>
    <w:rsid w:val="7C927A1B"/>
    <w:rsid w:val="7C952974"/>
    <w:rsid w:val="7CA2669A"/>
    <w:rsid w:val="7CA33E88"/>
    <w:rsid w:val="7CA51C63"/>
    <w:rsid w:val="7CB805AB"/>
    <w:rsid w:val="7CB931D9"/>
    <w:rsid w:val="7CD16458"/>
    <w:rsid w:val="7CD45911"/>
    <w:rsid w:val="7CDE3AEB"/>
    <w:rsid w:val="7CFE799C"/>
    <w:rsid w:val="7D0D1339"/>
    <w:rsid w:val="7D1144BC"/>
    <w:rsid w:val="7D142B81"/>
    <w:rsid w:val="7D2428A3"/>
    <w:rsid w:val="7D276660"/>
    <w:rsid w:val="7D2B75E2"/>
    <w:rsid w:val="7D3714C5"/>
    <w:rsid w:val="7D4C0E5D"/>
    <w:rsid w:val="7D5D653A"/>
    <w:rsid w:val="7D67744A"/>
    <w:rsid w:val="7D817FF3"/>
    <w:rsid w:val="7D8349B7"/>
    <w:rsid w:val="7DA03BB5"/>
    <w:rsid w:val="7DA50C9A"/>
    <w:rsid w:val="7DB23532"/>
    <w:rsid w:val="7DC37F9A"/>
    <w:rsid w:val="7DE317A9"/>
    <w:rsid w:val="7DE84520"/>
    <w:rsid w:val="7DF32D96"/>
    <w:rsid w:val="7DFD162B"/>
    <w:rsid w:val="7DFE66C3"/>
    <w:rsid w:val="7E121373"/>
    <w:rsid w:val="7E1B6997"/>
    <w:rsid w:val="7E2B3692"/>
    <w:rsid w:val="7E2D6A6F"/>
    <w:rsid w:val="7E315C19"/>
    <w:rsid w:val="7E3B0BC5"/>
    <w:rsid w:val="7E3D6B4D"/>
    <w:rsid w:val="7E465DFC"/>
    <w:rsid w:val="7E4C09C1"/>
    <w:rsid w:val="7E683C04"/>
    <w:rsid w:val="7E685E14"/>
    <w:rsid w:val="7E7421B1"/>
    <w:rsid w:val="7E757607"/>
    <w:rsid w:val="7E8050D6"/>
    <w:rsid w:val="7E97382D"/>
    <w:rsid w:val="7E995935"/>
    <w:rsid w:val="7EA14D54"/>
    <w:rsid w:val="7EA159B7"/>
    <w:rsid w:val="7EA87F32"/>
    <w:rsid w:val="7EA90D5A"/>
    <w:rsid w:val="7EBA4878"/>
    <w:rsid w:val="7EC62445"/>
    <w:rsid w:val="7EC9380E"/>
    <w:rsid w:val="7ECE2FD2"/>
    <w:rsid w:val="7EEB3B79"/>
    <w:rsid w:val="7EF35CD7"/>
    <w:rsid w:val="7EF742CC"/>
    <w:rsid w:val="7EF8215F"/>
    <w:rsid w:val="7EFA508F"/>
    <w:rsid w:val="7F04683A"/>
    <w:rsid w:val="7F0E6208"/>
    <w:rsid w:val="7F1E0AA6"/>
    <w:rsid w:val="7F2E447F"/>
    <w:rsid w:val="7F2F0C31"/>
    <w:rsid w:val="7F395076"/>
    <w:rsid w:val="7F3F7E1D"/>
    <w:rsid w:val="7F4C0855"/>
    <w:rsid w:val="7F524A36"/>
    <w:rsid w:val="7F5711BF"/>
    <w:rsid w:val="7F834067"/>
    <w:rsid w:val="7F8C1899"/>
    <w:rsid w:val="7F912C1F"/>
    <w:rsid w:val="7F9A1968"/>
    <w:rsid w:val="7FAC48C0"/>
    <w:rsid w:val="7FCA1698"/>
    <w:rsid w:val="7FCE15A0"/>
    <w:rsid w:val="7FDA60C7"/>
    <w:rsid w:val="7FE77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61"/>
    <w:qFormat/>
    <w:uiPriority w:val="99"/>
    <w:pPr>
      <w:keepNext/>
      <w:keepLines/>
      <w:spacing w:before="260" w:after="260" w:line="413" w:lineRule="auto"/>
      <w:outlineLvl w:val="1"/>
    </w:pPr>
    <w:rPr>
      <w:rFonts w:ascii="Arial" w:hAnsi="Arial" w:eastAsia="黑体" w:cs="Arial"/>
      <w:b/>
      <w:bCs/>
      <w:sz w:val="32"/>
      <w:szCs w:val="32"/>
    </w:rPr>
  </w:style>
  <w:style w:type="paragraph" w:styleId="5">
    <w:name w:val="heading 3"/>
    <w:basedOn w:val="1"/>
    <w:next w:val="1"/>
    <w:link w:val="74"/>
    <w:qFormat/>
    <w:uiPriority w:val="99"/>
    <w:pPr>
      <w:keepNext/>
      <w:keepLines/>
      <w:spacing w:before="260" w:after="260" w:line="413" w:lineRule="auto"/>
      <w:outlineLvl w:val="2"/>
    </w:pPr>
    <w:rPr>
      <w:rFonts w:eastAsia="楷体_GB2312"/>
      <w:b/>
      <w:bCs/>
      <w:sz w:val="30"/>
      <w:szCs w:val="30"/>
    </w:rPr>
  </w:style>
  <w:style w:type="paragraph" w:styleId="6">
    <w:name w:val="heading 4"/>
    <w:basedOn w:val="1"/>
    <w:next w:val="1"/>
    <w:link w:val="64"/>
    <w:qFormat/>
    <w:uiPriority w:val="99"/>
    <w:pPr>
      <w:keepNext/>
      <w:keepLines/>
      <w:numPr>
        <w:ilvl w:val="3"/>
        <w:numId w:val="1"/>
      </w:numPr>
      <w:adjustRightInd w:val="0"/>
      <w:spacing w:before="280" w:after="290" w:line="376" w:lineRule="atLeast"/>
      <w:textAlignment w:val="baseline"/>
      <w:outlineLvl w:val="3"/>
    </w:pPr>
    <w:rPr>
      <w:rFonts w:ascii="Arial" w:hAnsi="Arial"/>
      <w:b/>
      <w:spacing w:val="20"/>
      <w:sz w:val="28"/>
      <w:szCs w:val="20"/>
    </w:rPr>
  </w:style>
  <w:style w:type="paragraph" w:styleId="7">
    <w:name w:val="heading 5"/>
    <w:basedOn w:val="1"/>
    <w:next w:val="1"/>
    <w:link w:val="73"/>
    <w:qFormat/>
    <w:uiPriority w:val="99"/>
    <w:pPr>
      <w:keepNext/>
      <w:keepLines/>
      <w:spacing w:before="280" w:after="290" w:line="376" w:lineRule="auto"/>
      <w:outlineLvl w:val="4"/>
    </w:pPr>
    <w:rPr>
      <w:b/>
      <w:bCs/>
      <w:kern w:val="0"/>
      <w:sz w:val="28"/>
      <w:szCs w:val="28"/>
    </w:rPr>
  </w:style>
  <w:style w:type="paragraph" w:styleId="8">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paragraph" w:styleId="9">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3"/>
    <w:unhideWhenUsed/>
    <w:qFormat/>
    <w:uiPriority w:val="99"/>
    <w:pPr>
      <w:spacing w:after="120"/>
    </w:pPr>
    <w:rPr>
      <w:rFonts w:eastAsia="Times New Roman"/>
    </w:rPr>
  </w:style>
  <w:style w:type="paragraph" w:styleId="10">
    <w:name w:val="toc 7"/>
    <w:basedOn w:val="1"/>
    <w:next w:val="1"/>
    <w:qFormat/>
    <w:uiPriority w:val="0"/>
    <w:pPr>
      <w:ind w:left="2520" w:leftChars="1200"/>
    </w:pPr>
  </w:style>
  <w:style w:type="paragraph" w:styleId="11">
    <w:name w:val="Normal Indent"/>
    <w:basedOn w:val="1"/>
    <w:next w:val="12"/>
    <w:link w:val="54"/>
    <w:qFormat/>
    <w:uiPriority w:val="99"/>
    <w:pPr>
      <w:ind w:firstLine="420" w:firstLineChars="200"/>
    </w:pPr>
  </w:style>
  <w:style w:type="paragraph" w:styleId="12">
    <w:name w:val="toc 4"/>
    <w:basedOn w:val="1"/>
    <w:next w:val="1"/>
    <w:qFormat/>
    <w:uiPriority w:val="0"/>
    <w:pPr>
      <w:ind w:left="1260" w:leftChars="600"/>
    </w:pPr>
  </w:style>
  <w:style w:type="paragraph" w:styleId="13">
    <w:name w:val="Document Map"/>
    <w:basedOn w:val="1"/>
    <w:qFormat/>
    <w:uiPriority w:val="0"/>
    <w:pPr>
      <w:shd w:val="clear" w:color="auto" w:fill="000080"/>
    </w:pPr>
  </w:style>
  <w:style w:type="paragraph" w:styleId="14">
    <w:name w:val="annotation text"/>
    <w:basedOn w:val="1"/>
    <w:autoRedefine/>
    <w:qFormat/>
    <w:uiPriority w:val="0"/>
    <w:pPr>
      <w:jc w:val="left"/>
    </w:pPr>
  </w:style>
  <w:style w:type="paragraph" w:styleId="15">
    <w:name w:val="Body Text 3"/>
    <w:basedOn w:val="1"/>
    <w:qFormat/>
    <w:uiPriority w:val="0"/>
    <w:pPr>
      <w:spacing w:after="120"/>
    </w:pPr>
    <w:rPr>
      <w:sz w:val="16"/>
      <w:szCs w:val="16"/>
    </w:rPr>
  </w:style>
  <w:style w:type="paragraph" w:styleId="16">
    <w:name w:val="Body Text Indent"/>
    <w:basedOn w:val="1"/>
    <w:qFormat/>
    <w:uiPriority w:val="0"/>
    <w:pPr>
      <w:spacing w:after="120"/>
      <w:ind w:left="420" w:leftChars="200"/>
    </w:pPr>
  </w:style>
  <w:style w:type="paragraph" w:styleId="17">
    <w:name w:val="List 2"/>
    <w:basedOn w:val="1"/>
    <w:qFormat/>
    <w:uiPriority w:val="0"/>
    <w:pPr>
      <w:ind w:left="100" w:leftChars="200" w:hanging="200" w:hangingChars="200"/>
    </w:pPr>
  </w:style>
  <w:style w:type="paragraph" w:styleId="18">
    <w:name w:val="Block Text"/>
    <w:basedOn w:val="1"/>
    <w:next w:val="19"/>
    <w:qFormat/>
    <w:uiPriority w:val="0"/>
    <w:pPr>
      <w:ind w:left="420" w:leftChars="200" w:right="-70" w:rightChars="-70" w:firstLine="560" w:firstLineChars="200"/>
    </w:pPr>
    <w:rPr>
      <w:rFonts w:ascii="楷体_GB2312" w:eastAsia="楷体_GB2312"/>
      <w:sz w:val="28"/>
      <w:szCs w:val="20"/>
    </w:rPr>
  </w:style>
  <w:style w:type="paragraph" w:styleId="19">
    <w:name w:val="Plain Text"/>
    <w:basedOn w:val="1"/>
    <w:link w:val="60"/>
    <w:qFormat/>
    <w:uiPriority w:val="0"/>
    <w:rPr>
      <w:rFonts w:ascii="宋体" w:hAnsi="Courier New"/>
      <w:szCs w:val="20"/>
    </w:r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toc 8"/>
    <w:basedOn w:val="1"/>
    <w:next w:val="1"/>
    <w:qFormat/>
    <w:uiPriority w:val="0"/>
    <w:pPr>
      <w:ind w:left="2940" w:leftChars="1400"/>
    </w:pPr>
  </w:style>
  <w:style w:type="paragraph" w:styleId="23">
    <w:name w:val="Date"/>
    <w:basedOn w:val="1"/>
    <w:next w:val="1"/>
    <w:link w:val="65"/>
    <w:qFormat/>
    <w:uiPriority w:val="99"/>
    <w:pPr>
      <w:ind w:left="100" w:leftChars="2500"/>
    </w:pPr>
  </w:style>
  <w:style w:type="paragraph" w:styleId="24">
    <w:name w:val="Body Text Indent 2"/>
    <w:basedOn w:val="1"/>
    <w:qFormat/>
    <w:uiPriority w:val="0"/>
    <w:pPr>
      <w:tabs>
        <w:tab w:val="left" w:pos="360"/>
      </w:tabs>
      <w:spacing w:line="360" w:lineRule="auto"/>
      <w:ind w:firstLine="480" w:firstLineChars="200"/>
    </w:pPr>
    <w:rPr>
      <w:sz w:val="24"/>
    </w:rPr>
  </w:style>
  <w:style w:type="paragraph" w:styleId="25">
    <w:name w:val="Balloon Text"/>
    <w:basedOn w:val="1"/>
    <w:link w:val="56"/>
    <w:qFormat/>
    <w:uiPriority w:val="99"/>
    <w:rPr>
      <w:sz w:val="18"/>
      <w:szCs w:val="18"/>
    </w:rPr>
  </w:style>
  <w:style w:type="paragraph" w:styleId="26">
    <w:name w:val="footer"/>
    <w:basedOn w:val="1"/>
    <w:next w:val="22"/>
    <w:link w:val="51"/>
    <w:qFormat/>
    <w:uiPriority w:val="99"/>
    <w:pPr>
      <w:tabs>
        <w:tab w:val="center" w:pos="4153"/>
        <w:tab w:val="right" w:pos="8306"/>
      </w:tabs>
      <w:snapToGrid w:val="0"/>
      <w:jc w:val="left"/>
    </w:pPr>
    <w:rPr>
      <w:sz w:val="18"/>
      <w:szCs w:val="18"/>
    </w:rPr>
  </w:style>
  <w:style w:type="paragraph" w:styleId="27">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style>
  <w:style w:type="paragraph" w:styleId="29">
    <w:name w:val="toc 6"/>
    <w:basedOn w:val="1"/>
    <w:next w:val="1"/>
    <w:qFormat/>
    <w:uiPriority w:val="0"/>
    <w:pPr>
      <w:ind w:left="2100" w:leftChars="1000"/>
    </w:pPr>
  </w:style>
  <w:style w:type="paragraph" w:styleId="30">
    <w:name w:val="Body Text Indent 3"/>
    <w:basedOn w:val="1"/>
    <w:link w:val="71"/>
    <w:autoRedefine/>
    <w:qFormat/>
    <w:uiPriority w:val="99"/>
    <w:pPr>
      <w:ind w:firstLine="645"/>
    </w:pPr>
    <w:rPr>
      <w:rFonts w:ascii="宋体" w:hAnsi="Copperplate Gothic Bold"/>
      <w:kern w:val="0"/>
      <w:sz w:val="20"/>
      <w:szCs w:val="20"/>
    </w:rPr>
  </w:style>
  <w:style w:type="paragraph" w:styleId="31">
    <w:name w:val="toc 2"/>
    <w:basedOn w:val="1"/>
    <w:next w:val="1"/>
    <w:autoRedefine/>
    <w:qFormat/>
    <w:uiPriority w:val="0"/>
    <w:pPr>
      <w:ind w:left="420" w:leftChars="200"/>
    </w:pPr>
  </w:style>
  <w:style w:type="paragraph" w:styleId="32">
    <w:name w:val="toc 9"/>
    <w:basedOn w:val="1"/>
    <w:next w:val="1"/>
    <w:qFormat/>
    <w:uiPriority w:val="0"/>
    <w:pPr>
      <w:ind w:left="3360" w:leftChars="1600"/>
    </w:pPr>
  </w:style>
  <w:style w:type="paragraph" w:styleId="33">
    <w:name w:val="Body Text 2"/>
    <w:basedOn w:val="1"/>
    <w:link w:val="93"/>
    <w:autoRedefine/>
    <w:qFormat/>
    <w:uiPriority w:val="0"/>
    <w:pPr>
      <w:spacing w:after="120" w:line="480" w:lineRule="auto"/>
    </w:pPr>
  </w:style>
  <w:style w:type="paragraph" w:styleId="34">
    <w:name w:val="HTML Preformatted"/>
    <w:basedOn w:val="1"/>
    <w:link w:val="5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5">
    <w:name w:val="Normal (Web)"/>
    <w:basedOn w:val="1"/>
    <w:qFormat/>
    <w:uiPriority w:val="0"/>
    <w:pPr>
      <w:widowControl/>
      <w:spacing w:before="100" w:beforeAutospacing="1" w:after="100" w:afterAutospacing="1"/>
      <w:jc w:val="left"/>
    </w:pPr>
    <w:rPr>
      <w:rFonts w:ascii="宋体" w:hAnsi="宋体"/>
      <w:sz w:val="24"/>
    </w:rPr>
  </w:style>
  <w:style w:type="paragraph" w:styleId="36">
    <w:name w:val="Body Text First Indent"/>
    <w:basedOn w:val="2"/>
    <w:qFormat/>
    <w:uiPriority w:val="99"/>
    <w:pPr>
      <w:widowControl w:val="0"/>
      <w:spacing w:line="312" w:lineRule="auto"/>
      <w:ind w:firstLine="420"/>
      <w:jc w:val="both"/>
    </w:pPr>
    <w:rPr>
      <w:rFonts w:ascii="宋体" w:hAnsi="Calibri"/>
      <w:sz w:val="22"/>
      <w:lang w:val="zh-CN"/>
    </w:rPr>
  </w:style>
  <w:style w:type="paragraph" w:styleId="37">
    <w:name w:val="Body Text First Indent 2"/>
    <w:basedOn w:val="16"/>
    <w:autoRedefine/>
    <w:qFormat/>
    <w:uiPriority w:val="0"/>
    <w:pPr>
      <w:tabs>
        <w:tab w:val="left" w:pos="4900"/>
      </w:tabs>
      <w:ind w:firstLine="420" w:firstLineChars="200"/>
    </w:pPr>
  </w:style>
  <w:style w:type="table" w:styleId="39">
    <w:name w:val="Table Grid"/>
    <w:basedOn w:val="38"/>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1">
    <w:name w:val="Strong"/>
    <w:basedOn w:val="40"/>
    <w:qFormat/>
    <w:uiPriority w:val="0"/>
    <w:rPr>
      <w:b/>
      <w:bCs/>
    </w:rPr>
  </w:style>
  <w:style w:type="character" w:styleId="42">
    <w:name w:val="page number"/>
    <w:basedOn w:val="40"/>
    <w:qFormat/>
    <w:uiPriority w:val="0"/>
  </w:style>
  <w:style w:type="character" w:styleId="43">
    <w:name w:val="FollowedHyperlink"/>
    <w:basedOn w:val="40"/>
    <w:qFormat/>
    <w:uiPriority w:val="0"/>
    <w:rPr>
      <w:rFonts w:hint="eastAsia" w:ascii="宋体" w:hAnsi="宋体" w:eastAsia="宋体" w:cs="宋体"/>
      <w:color w:val="000000"/>
      <w:sz w:val="18"/>
      <w:szCs w:val="18"/>
      <w:u w:val="none"/>
    </w:rPr>
  </w:style>
  <w:style w:type="character" w:styleId="44">
    <w:name w:val="Hyperlink"/>
    <w:basedOn w:val="40"/>
    <w:qFormat/>
    <w:uiPriority w:val="99"/>
    <w:rPr>
      <w:rFonts w:hint="eastAsia" w:ascii="宋体" w:hAnsi="宋体" w:eastAsia="宋体" w:cs="宋体"/>
      <w:color w:val="000000"/>
      <w:sz w:val="18"/>
      <w:szCs w:val="18"/>
      <w:u w:val="none"/>
    </w:rPr>
  </w:style>
  <w:style w:type="paragraph" w:customStyle="1" w:styleId="45">
    <w:name w:val="列出段落1"/>
    <w:basedOn w:val="1"/>
    <w:qFormat/>
    <w:uiPriority w:val="99"/>
    <w:pPr>
      <w:ind w:firstLine="420" w:firstLineChars="200"/>
    </w:pPr>
    <w:rPr>
      <w:szCs w:val="20"/>
    </w:rPr>
  </w:style>
  <w:style w:type="paragraph" w:customStyle="1" w:styleId="46">
    <w:name w:val="UserStyle_0"/>
    <w:basedOn w:val="1"/>
    <w:qFormat/>
    <w:uiPriority w:val="0"/>
    <w:pPr>
      <w:ind w:firstLine="420" w:firstLineChars="200"/>
      <w:jc w:val="both"/>
      <w:textAlignment w:val="baseline"/>
    </w:pPr>
    <w:rPr>
      <w:rFonts w:ascii="Times New Roman" w:hAnsi="Times New Roman" w:eastAsia="宋体"/>
      <w:kern w:val="2"/>
      <w:sz w:val="21"/>
      <w:szCs w:val="20"/>
      <w:lang w:val="en-US" w:eastAsia="zh-CN" w:bidi="ar-SA"/>
    </w:rPr>
  </w:style>
  <w:style w:type="paragraph" w:customStyle="1" w:styleId="4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Char"/>
    <w:basedOn w:val="1"/>
    <w:qFormat/>
    <w:uiPriority w:val="0"/>
    <w:rPr>
      <w:rFonts w:ascii="Tahoma" w:hAnsi="Tahoma"/>
      <w:sz w:val="24"/>
      <w:szCs w:val="20"/>
    </w:rPr>
  </w:style>
  <w:style w:type="paragraph" w:customStyle="1" w:styleId="49">
    <w:name w:val="Message Header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customStyle="1" w:styleId="50">
    <w:name w:val="ca-2"/>
    <w:basedOn w:val="40"/>
    <w:qFormat/>
    <w:uiPriority w:val="0"/>
  </w:style>
  <w:style w:type="character" w:customStyle="1" w:styleId="51">
    <w:name w:val="页脚 Char1"/>
    <w:basedOn w:val="40"/>
    <w:link w:val="26"/>
    <w:qFormat/>
    <w:locked/>
    <w:uiPriority w:val="99"/>
    <w:rPr>
      <w:kern w:val="2"/>
      <w:sz w:val="18"/>
      <w:szCs w:val="18"/>
    </w:rPr>
  </w:style>
  <w:style w:type="character" w:customStyle="1" w:styleId="52">
    <w:name w:val="页脚 Char"/>
    <w:qFormat/>
    <w:uiPriority w:val="99"/>
    <w:rPr>
      <w:rFonts w:ascii="Times New Roman" w:hAnsi="Times New Roman" w:eastAsia="宋体"/>
      <w:sz w:val="18"/>
    </w:rPr>
  </w:style>
  <w:style w:type="character" w:customStyle="1" w:styleId="53">
    <w:name w:val="正文文本 Char"/>
    <w:basedOn w:val="40"/>
    <w:link w:val="2"/>
    <w:qFormat/>
    <w:uiPriority w:val="99"/>
    <w:rPr>
      <w:rFonts w:eastAsia="Times New Roman"/>
      <w:kern w:val="2"/>
      <w:sz w:val="21"/>
      <w:szCs w:val="24"/>
      <w:lang w:val="en-US" w:eastAsia="zh-CN"/>
    </w:rPr>
  </w:style>
  <w:style w:type="character" w:customStyle="1" w:styleId="54">
    <w:name w:val="正文缩进 Char"/>
    <w:link w:val="11"/>
    <w:qFormat/>
    <w:locked/>
    <w:uiPriority w:val="99"/>
    <w:rPr>
      <w:kern w:val="2"/>
      <w:sz w:val="21"/>
      <w:szCs w:val="24"/>
    </w:rPr>
  </w:style>
  <w:style w:type="character" w:customStyle="1" w:styleId="55">
    <w:name w:val="标题 1 Char"/>
    <w:basedOn w:val="40"/>
    <w:link w:val="3"/>
    <w:qFormat/>
    <w:locked/>
    <w:uiPriority w:val="99"/>
    <w:rPr>
      <w:b/>
      <w:bCs/>
      <w:kern w:val="44"/>
      <w:sz w:val="44"/>
      <w:szCs w:val="44"/>
    </w:rPr>
  </w:style>
  <w:style w:type="character" w:customStyle="1" w:styleId="56">
    <w:name w:val="批注框文本 Char"/>
    <w:basedOn w:val="40"/>
    <w:link w:val="25"/>
    <w:qFormat/>
    <w:locked/>
    <w:uiPriority w:val="99"/>
    <w:rPr>
      <w:kern w:val="2"/>
      <w:sz w:val="18"/>
      <w:szCs w:val="18"/>
    </w:rPr>
  </w:style>
  <w:style w:type="character" w:customStyle="1" w:styleId="57">
    <w:name w:val="ca-3"/>
    <w:basedOn w:val="40"/>
    <w:qFormat/>
    <w:uiPriority w:val="0"/>
  </w:style>
  <w:style w:type="character" w:customStyle="1" w:styleId="58">
    <w:name w:val="paramname3"/>
    <w:basedOn w:val="40"/>
    <w:qFormat/>
    <w:uiPriority w:val="0"/>
    <w:rPr>
      <w:color w:val="999999"/>
    </w:rPr>
  </w:style>
  <w:style w:type="character" w:customStyle="1" w:styleId="59">
    <w:name w:val="HTML 预设格式 Char"/>
    <w:basedOn w:val="40"/>
    <w:link w:val="34"/>
    <w:qFormat/>
    <w:uiPriority w:val="99"/>
    <w:rPr>
      <w:rFonts w:ascii="宋体" w:hAnsi="宋体"/>
      <w:sz w:val="24"/>
      <w:szCs w:val="24"/>
    </w:rPr>
  </w:style>
  <w:style w:type="character" w:customStyle="1" w:styleId="60">
    <w:name w:val="纯文本 Char"/>
    <w:basedOn w:val="40"/>
    <w:link w:val="19"/>
    <w:qFormat/>
    <w:uiPriority w:val="0"/>
    <w:rPr>
      <w:rFonts w:ascii="宋体" w:hAnsi="Courier New"/>
      <w:kern w:val="2"/>
      <w:sz w:val="21"/>
    </w:rPr>
  </w:style>
  <w:style w:type="character" w:customStyle="1" w:styleId="61">
    <w:name w:val="标题 2 Char"/>
    <w:basedOn w:val="40"/>
    <w:link w:val="4"/>
    <w:qFormat/>
    <w:locked/>
    <w:uiPriority w:val="99"/>
    <w:rPr>
      <w:rFonts w:ascii="Arial" w:hAnsi="Arial" w:eastAsia="黑体" w:cs="Arial"/>
      <w:b/>
      <w:bCs/>
      <w:kern w:val="2"/>
      <w:sz w:val="32"/>
      <w:szCs w:val="32"/>
    </w:rPr>
  </w:style>
  <w:style w:type="character" w:customStyle="1" w:styleId="62">
    <w:name w:val="headline-content2"/>
    <w:basedOn w:val="40"/>
    <w:qFormat/>
    <w:uiPriority w:val="0"/>
  </w:style>
  <w:style w:type="character" w:customStyle="1" w:styleId="63">
    <w:name w:val="ca-0"/>
    <w:basedOn w:val="40"/>
    <w:qFormat/>
    <w:uiPriority w:val="0"/>
  </w:style>
  <w:style w:type="character" w:customStyle="1" w:styleId="64">
    <w:name w:val="标题 4 Char"/>
    <w:basedOn w:val="40"/>
    <w:link w:val="6"/>
    <w:qFormat/>
    <w:uiPriority w:val="99"/>
    <w:rPr>
      <w:rFonts w:ascii="Arial" w:hAnsi="Arial" w:eastAsia="宋体"/>
      <w:b/>
      <w:spacing w:val="20"/>
      <w:kern w:val="2"/>
      <w:sz w:val="28"/>
      <w:lang w:val="en-US" w:eastAsia="zh-CN" w:bidi="ar-SA"/>
    </w:rPr>
  </w:style>
  <w:style w:type="character" w:customStyle="1" w:styleId="65">
    <w:name w:val="日期 Char"/>
    <w:basedOn w:val="40"/>
    <w:link w:val="23"/>
    <w:qFormat/>
    <w:locked/>
    <w:uiPriority w:val="99"/>
    <w:rPr>
      <w:kern w:val="2"/>
      <w:sz w:val="21"/>
      <w:szCs w:val="24"/>
    </w:rPr>
  </w:style>
  <w:style w:type="character" w:customStyle="1" w:styleId="66">
    <w:name w:val="正文缩进 Char1"/>
    <w:qFormat/>
    <w:uiPriority w:val="99"/>
    <w:rPr>
      <w:rFonts w:ascii="Times New Roman" w:hAnsi="Times New Roman"/>
      <w:kern w:val="2"/>
      <w:sz w:val="24"/>
    </w:rPr>
  </w:style>
  <w:style w:type="character" w:customStyle="1" w:styleId="67">
    <w:name w:val="ca-4"/>
    <w:basedOn w:val="40"/>
    <w:qFormat/>
    <w:uiPriority w:val="0"/>
  </w:style>
  <w:style w:type="character" w:customStyle="1" w:styleId="68">
    <w:name w:val="ca-1"/>
    <w:basedOn w:val="40"/>
    <w:qFormat/>
    <w:uiPriority w:val="0"/>
  </w:style>
  <w:style w:type="character" w:customStyle="1" w:styleId="69">
    <w:name w:val="页眉 Char1"/>
    <w:basedOn w:val="40"/>
    <w:link w:val="27"/>
    <w:qFormat/>
    <w:locked/>
    <w:uiPriority w:val="99"/>
    <w:rPr>
      <w:kern w:val="2"/>
      <w:sz w:val="18"/>
      <w:szCs w:val="18"/>
    </w:rPr>
  </w:style>
  <w:style w:type="character" w:customStyle="1" w:styleId="70">
    <w:name w:val="ca-5"/>
    <w:basedOn w:val="40"/>
    <w:qFormat/>
    <w:uiPriority w:val="0"/>
  </w:style>
  <w:style w:type="character" w:customStyle="1" w:styleId="71">
    <w:name w:val="正文文本缩进 3 Char"/>
    <w:basedOn w:val="40"/>
    <w:link w:val="30"/>
    <w:qFormat/>
    <w:uiPriority w:val="99"/>
    <w:rPr>
      <w:rFonts w:ascii="宋体" w:hAnsi="Copperplate Gothic Bold"/>
    </w:rPr>
  </w:style>
  <w:style w:type="character" w:customStyle="1" w:styleId="72">
    <w:name w:val="页眉 Char"/>
    <w:qFormat/>
    <w:uiPriority w:val="99"/>
    <w:rPr>
      <w:rFonts w:ascii="Times New Roman" w:hAnsi="Times New Roman" w:eastAsia="宋体"/>
      <w:sz w:val="18"/>
    </w:rPr>
  </w:style>
  <w:style w:type="character" w:customStyle="1" w:styleId="73">
    <w:name w:val="标题 5 Char"/>
    <w:basedOn w:val="40"/>
    <w:link w:val="7"/>
    <w:qFormat/>
    <w:uiPriority w:val="99"/>
    <w:rPr>
      <w:b/>
      <w:bCs/>
      <w:sz w:val="28"/>
      <w:szCs w:val="28"/>
    </w:rPr>
  </w:style>
  <w:style w:type="character" w:customStyle="1" w:styleId="74">
    <w:name w:val="标题 3 Char"/>
    <w:basedOn w:val="40"/>
    <w:link w:val="5"/>
    <w:qFormat/>
    <w:locked/>
    <w:uiPriority w:val="99"/>
    <w:rPr>
      <w:rFonts w:eastAsia="楷体_GB2312"/>
      <w:b/>
      <w:bCs/>
      <w:kern w:val="2"/>
      <w:sz w:val="30"/>
      <w:szCs w:val="30"/>
    </w:rPr>
  </w:style>
  <w:style w:type="paragraph" w:customStyle="1" w:styleId="75">
    <w:name w:val="Char1"/>
    <w:basedOn w:val="1"/>
    <w:qFormat/>
    <w:uiPriority w:val="99"/>
    <w:rPr>
      <w:rFonts w:ascii="仿宋_GB2312" w:eastAsia="仿宋_GB2312"/>
      <w:b/>
      <w:sz w:val="32"/>
      <w:szCs w:val="32"/>
    </w:rPr>
  </w:style>
  <w:style w:type="paragraph" w:customStyle="1" w:styleId="76">
    <w:name w:val="font14"/>
    <w:basedOn w:val="1"/>
    <w:qFormat/>
    <w:uiPriority w:val="0"/>
    <w:pPr>
      <w:widowControl/>
      <w:spacing w:before="100" w:beforeAutospacing="1" w:after="100" w:afterAutospacing="1" w:line="288" w:lineRule="auto"/>
      <w:jc w:val="left"/>
    </w:pPr>
    <w:rPr>
      <w:rFonts w:ascii="ˎ̥" w:hAnsi="ˎ̥" w:cs="宋体"/>
      <w:color w:val="000000"/>
      <w:kern w:val="0"/>
      <w:sz w:val="22"/>
      <w:szCs w:val="22"/>
    </w:rPr>
  </w:style>
  <w:style w:type="paragraph" w:customStyle="1" w:styleId="77">
    <w:name w:val="Char Char Char Char Char Char Char"/>
    <w:basedOn w:val="13"/>
    <w:qFormat/>
    <w:uiPriority w:val="0"/>
    <w:rPr>
      <w:rFonts w:ascii="Tahoma" w:hAnsi="Tahoma"/>
      <w:sz w:val="24"/>
    </w:rPr>
  </w:style>
  <w:style w:type="paragraph" w:customStyle="1" w:styleId="78">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正文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
    <w:name w:val="Char Char Char Char"/>
    <w:basedOn w:val="1"/>
    <w:qFormat/>
    <w:uiPriority w:val="0"/>
    <w:rPr>
      <w:rFonts w:ascii="Tahoma" w:hAnsi="Tahoma"/>
      <w:sz w:val="24"/>
      <w:szCs w:val="20"/>
    </w:rPr>
  </w:style>
  <w:style w:type="paragraph" w:customStyle="1" w:styleId="82">
    <w:name w:val="xl5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w:hAnsi="Arial" w:eastAsia="Arial Unicode MS" w:cs="Arial"/>
      <w:b/>
      <w:bCs/>
      <w:kern w:val="0"/>
      <w:sz w:val="20"/>
      <w:szCs w:val="20"/>
    </w:rPr>
  </w:style>
  <w:style w:type="paragraph" w:customStyle="1" w:styleId="83">
    <w:name w:val="样式2"/>
    <w:basedOn w:val="1"/>
    <w:qFormat/>
    <w:uiPriority w:val="0"/>
    <w:pPr>
      <w:tabs>
        <w:tab w:val="left" w:pos="425"/>
      </w:tabs>
      <w:ind w:left="425" w:hanging="425"/>
    </w:pPr>
    <w:rPr>
      <w:szCs w:val="20"/>
    </w:rPr>
  </w:style>
  <w:style w:type="paragraph" w:customStyle="1" w:styleId="84">
    <w:name w:val="四号"/>
    <w:basedOn w:val="1"/>
    <w:next w:val="11"/>
    <w:qFormat/>
    <w:uiPriority w:val="0"/>
    <w:pPr>
      <w:spacing w:line="360" w:lineRule="auto"/>
      <w:ind w:left="1134"/>
    </w:pPr>
    <w:rPr>
      <w:sz w:val="24"/>
    </w:rPr>
  </w:style>
  <w:style w:type="paragraph" w:customStyle="1" w:styleId="85">
    <w:name w:val="Char11"/>
    <w:basedOn w:val="1"/>
    <w:qFormat/>
    <w:uiPriority w:val="0"/>
    <w:pPr>
      <w:spacing w:line="440" w:lineRule="atLeast"/>
      <w:ind w:firstLine="482" w:firstLineChars="200"/>
    </w:pPr>
    <w:rPr>
      <w:rFonts w:ascii="宋体" w:hAnsi="宋体"/>
      <w:b/>
      <w:color w:val="000000"/>
      <w:sz w:val="24"/>
    </w:rPr>
  </w:style>
  <w:style w:type="paragraph" w:customStyle="1" w:styleId="86">
    <w:name w:val="1 Char Char Char Char"/>
    <w:basedOn w:val="1"/>
    <w:qFormat/>
    <w:uiPriority w:val="0"/>
    <w:pPr>
      <w:spacing w:line="360" w:lineRule="auto"/>
      <w:jc w:val="center"/>
    </w:pPr>
    <w:rPr>
      <w:rFonts w:ascii="Tahoma" w:hAnsi="Tahoma"/>
      <w:sz w:val="24"/>
      <w:szCs w:val="20"/>
    </w:rPr>
  </w:style>
  <w:style w:type="paragraph" w:customStyle="1" w:styleId="87">
    <w:name w:val="Char Char Char"/>
    <w:basedOn w:val="1"/>
    <w:qFormat/>
    <w:uiPriority w:val="0"/>
    <w:rPr>
      <w:rFonts w:ascii="Copperplate Gothic Bold" w:hAnsi="Copperplate Gothic Bold"/>
      <w:kern w:val="0"/>
      <w:sz w:val="28"/>
      <w:szCs w:val="28"/>
    </w:rPr>
  </w:style>
  <w:style w:type="paragraph" w:customStyle="1" w:styleId="88">
    <w:name w:val="列出段落2"/>
    <w:basedOn w:val="1"/>
    <w:qFormat/>
    <w:uiPriority w:val="34"/>
    <w:pPr>
      <w:ind w:firstLine="420" w:firstLineChars="200"/>
    </w:pPr>
  </w:style>
  <w:style w:type="paragraph" w:customStyle="1" w:styleId="89">
    <w:name w:val="List Paragraph1"/>
    <w:basedOn w:val="1"/>
    <w:qFormat/>
    <w:uiPriority w:val="0"/>
    <w:pPr>
      <w:ind w:left="720"/>
    </w:pPr>
    <w:rPr>
      <w:szCs w:val="20"/>
    </w:rPr>
  </w:style>
  <w:style w:type="paragraph" w:customStyle="1" w:styleId="90">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91">
    <w:name w:val="列出段落3"/>
    <w:basedOn w:val="1"/>
    <w:unhideWhenUsed/>
    <w:qFormat/>
    <w:uiPriority w:val="99"/>
    <w:pPr>
      <w:ind w:firstLine="420" w:firstLineChars="200"/>
    </w:pPr>
  </w:style>
  <w:style w:type="paragraph" w:customStyle="1" w:styleId="92">
    <w:name w:val="列出段落4"/>
    <w:basedOn w:val="1"/>
    <w:unhideWhenUsed/>
    <w:qFormat/>
    <w:uiPriority w:val="99"/>
    <w:pPr>
      <w:ind w:firstLine="420" w:firstLineChars="200"/>
    </w:pPr>
  </w:style>
  <w:style w:type="character" w:customStyle="1" w:styleId="93">
    <w:name w:val="正文文本 2 Char"/>
    <w:basedOn w:val="40"/>
    <w:link w:val="33"/>
    <w:qFormat/>
    <w:uiPriority w:val="0"/>
    <w:rPr>
      <w:kern w:val="2"/>
      <w:sz w:val="21"/>
      <w:szCs w:val="24"/>
    </w:rPr>
  </w:style>
  <w:style w:type="character" w:customStyle="1" w:styleId="94">
    <w:name w:val="font11"/>
    <w:basedOn w:val="40"/>
    <w:qFormat/>
    <w:uiPriority w:val="0"/>
    <w:rPr>
      <w:rFonts w:hint="eastAsia" w:ascii="宋体" w:hAnsi="宋体" w:eastAsia="宋体" w:cs="宋体"/>
      <w:color w:val="000000"/>
      <w:sz w:val="24"/>
      <w:szCs w:val="24"/>
      <w:u w:val="none"/>
    </w:rPr>
  </w:style>
  <w:style w:type="character" w:customStyle="1" w:styleId="95">
    <w:name w:val="font01"/>
    <w:basedOn w:val="40"/>
    <w:qFormat/>
    <w:uiPriority w:val="0"/>
    <w:rPr>
      <w:rFonts w:hint="eastAsia" w:ascii="宋体" w:hAnsi="宋体" w:eastAsia="宋体" w:cs="宋体"/>
      <w:color w:val="000000"/>
      <w:sz w:val="24"/>
      <w:szCs w:val="24"/>
      <w:u w:val="none"/>
      <w:vertAlign w:val="superscript"/>
    </w:rPr>
  </w:style>
  <w:style w:type="paragraph" w:customStyle="1" w:styleId="96">
    <w:name w:val="列出段落5"/>
    <w:basedOn w:val="1"/>
    <w:qFormat/>
    <w:uiPriority w:val="34"/>
    <w:pPr>
      <w:ind w:firstLine="420" w:firstLineChars="200"/>
    </w:pPr>
  </w:style>
  <w:style w:type="paragraph" w:customStyle="1" w:styleId="97">
    <w:name w:val="_Style 2"/>
    <w:basedOn w:val="1"/>
    <w:qFormat/>
    <w:uiPriority w:val="0"/>
    <w:pPr>
      <w:ind w:firstLine="420" w:firstLineChars="200"/>
    </w:pPr>
  </w:style>
  <w:style w:type="paragraph" w:customStyle="1" w:styleId="98">
    <w:name w:val="_Style 1"/>
    <w:basedOn w:val="1"/>
    <w:qFormat/>
    <w:uiPriority w:val="0"/>
    <w:pPr>
      <w:ind w:firstLine="420" w:firstLineChars="200"/>
    </w:pPr>
    <w:rPr>
      <w:rFonts w:ascii="Calibri" w:hAnsi="Calibri"/>
      <w:szCs w:val="22"/>
    </w:rPr>
  </w:style>
  <w:style w:type="paragraph" w:customStyle="1" w:styleId="99">
    <w:name w:val="样式 WG标题3 + 行距: 固定值 18 磅"/>
    <w:basedOn w:val="1"/>
    <w:qFormat/>
    <w:uiPriority w:val="0"/>
    <w:pPr>
      <w:autoSpaceDE w:val="0"/>
      <w:autoSpaceDN w:val="0"/>
      <w:adjustRightInd w:val="0"/>
      <w:spacing w:line="360" w:lineRule="exact"/>
      <w:ind w:firstLine="200" w:firstLineChars="200"/>
      <w:textAlignment w:val="baseline"/>
      <w:outlineLvl w:val="2"/>
    </w:pPr>
    <w:rPr>
      <w:rFonts w:cs="宋体"/>
      <w:b/>
      <w:bCs/>
      <w:color w:val="000000"/>
      <w:kern w:val="20"/>
      <w:sz w:val="24"/>
    </w:rPr>
  </w:style>
  <w:style w:type="paragraph" w:customStyle="1" w:styleId="100">
    <w:name w:val="表格文字中"/>
    <w:basedOn w:val="1"/>
    <w:qFormat/>
    <w:uiPriority w:val="0"/>
    <w:pPr>
      <w:adjustRightInd w:val="0"/>
      <w:snapToGrid w:val="0"/>
      <w:ind w:left="22" w:leftChars="8"/>
      <w:jc w:val="center"/>
    </w:pPr>
    <w:rPr>
      <w:kern w:val="0"/>
    </w:rPr>
  </w:style>
  <w:style w:type="paragraph" w:customStyle="1" w:styleId="101">
    <w:name w:val="表注1"/>
    <w:basedOn w:val="1"/>
    <w:qFormat/>
    <w:uiPriority w:val="0"/>
    <w:pPr>
      <w:adjustRightInd w:val="0"/>
      <w:snapToGrid w:val="0"/>
      <w:spacing w:beforeLines="50" w:line="300" w:lineRule="auto"/>
      <w:ind w:left="350" w:hanging="350" w:hangingChars="350"/>
    </w:pPr>
    <w:rPr>
      <w:rFonts w:eastAsia="仿宋_GB2312"/>
      <w:bCs/>
      <w:color w:val="000000"/>
    </w:rPr>
  </w:style>
  <w:style w:type="paragraph" w:customStyle="1" w:styleId="102">
    <w:name w:val="目录"/>
    <w:basedOn w:val="1"/>
    <w:qFormat/>
    <w:uiPriority w:val="0"/>
    <w:pPr>
      <w:widowControl/>
      <w:jc w:val="center"/>
    </w:pPr>
    <w:rPr>
      <w:rFonts w:ascii="宋体"/>
      <w:b/>
      <w:kern w:val="0"/>
      <w:sz w:val="36"/>
      <w:szCs w:val="20"/>
    </w:rPr>
  </w:style>
  <w:style w:type="paragraph" w:customStyle="1" w:styleId="10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04">
    <w:name w:val="List Paragraph"/>
    <w:basedOn w:val="1"/>
    <w:unhideWhenUsed/>
    <w:qFormat/>
    <w:uiPriority w:val="99"/>
    <w:pPr>
      <w:ind w:firstLine="420" w:firstLineChars="200"/>
    </w:pPr>
  </w:style>
  <w:style w:type="paragraph" w:customStyle="1" w:styleId="105">
    <w:name w:val="xiao b"/>
    <w:basedOn w:val="1"/>
    <w:qFormat/>
    <w:uiPriority w:val="0"/>
    <w:pPr>
      <w:spacing w:line="240" w:lineRule="auto"/>
      <w:jc w:val="center"/>
    </w:pPr>
    <w:rPr>
      <w:rFonts w:eastAsia="黑体"/>
      <w:sz w:val="24"/>
      <w:szCs w:val="20"/>
    </w:rPr>
  </w:style>
  <w:style w:type="paragraph" w:styleId="106">
    <w:name w:val="No Spacing"/>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7">
    <w:name w:val="Definition Term"/>
    <w:basedOn w:val="1"/>
    <w:next w:val="1"/>
    <w:qFormat/>
    <w:uiPriority w:val="0"/>
  </w:style>
  <w:style w:type="character" w:customStyle="1" w:styleId="108">
    <w:name w:val="HTML Markup"/>
    <w:qFormat/>
    <w:uiPriority w:val="0"/>
    <w:rPr>
      <w:vanish/>
      <w:color w:val="FF0000"/>
    </w:rPr>
  </w:style>
  <w:style w:type="paragraph" w:customStyle="1" w:styleId="109">
    <w:name w:val="Definition List"/>
    <w:basedOn w:val="1"/>
    <w:next w:val="107"/>
    <w:qFormat/>
    <w:uiPriority w:val="0"/>
    <w:pPr>
      <w:ind w:left="360"/>
    </w:pPr>
  </w:style>
  <w:style w:type="paragraph" w:customStyle="1" w:styleId="110">
    <w:name w:val="WPSOffice手动目录 1"/>
    <w:qFormat/>
    <w:uiPriority w:val="0"/>
    <w:pPr>
      <w:ind w:leftChars="0"/>
    </w:pPr>
    <w:rPr>
      <w:rFonts w:ascii="Times New Roman" w:hAnsi="Times New Roman" w:eastAsia="宋体" w:cs="Times New Roman"/>
      <w:sz w:val="20"/>
      <w:szCs w:val="20"/>
    </w:rPr>
  </w:style>
  <w:style w:type="paragraph" w:customStyle="1" w:styleId="111">
    <w:name w:val="NormalParagraphStyle"/>
    <w:basedOn w:val="1"/>
    <w:qFormat/>
    <w:uiPriority w:val="0"/>
    <w:pPr>
      <w:autoSpaceDE w:val="0"/>
      <w:autoSpaceDN w:val="0"/>
      <w:adjustRightInd w:val="0"/>
      <w:spacing w:line="288" w:lineRule="auto"/>
    </w:pPr>
    <w:rPr>
      <w:rFonts w:hint="eastAsia" w:ascii="宋体" w:hAnsi="Calibri"/>
      <w:color w:val="000000"/>
      <w:kern w:val="0"/>
    </w:rPr>
  </w:style>
  <w:style w:type="paragraph" w:customStyle="1" w:styleId="112">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cs="宋体"/>
      <w:b w:val="0"/>
      <w:bCs w:val="0"/>
      <w:sz w:val="28"/>
      <w:szCs w:val="20"/>
    </w:rPr>
  </w:style>
  <w:style w:type="paragraph" w:customStyle="1" w:styleId="113">
    <w:name w:val="纯文本2"/>
    <w:basedOn w:val="1"/>
    <w:qFormat/>
    <w:uiPriority w:val="0"/>
    <w:pPr>
      <w:spacing w:line="324" w:lineRule="auto"/>
    </w:pPr>
    <w:rPr>
      <w:rFonts w:ascii="宋体" w:hAnsi="Courier New" w:cs="Courier New"/>
      <w:szCs w:val="21"/>
    </w:rPr>
  </w:style>
  <w:style w:type="paragraph" w:customStyle="1" w:styleId="114">
    <w:name w:val="正文1"/>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51</Pages>
  <Words>19863</Words>
  <Characters>20365</Characters>
  <Lines>172</Lines>
  <Paragraphs>48</Paragraphs>
  <TotalTime>8</TotalTime>
  <ScaleCrop>false</ScaleCrop>
  <LinksUpToDate>false</LinksUpToDate>
  <CharactersWithSpaces>22545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2015-11-25T00:56:00Z</dcterms:created>
  <dc:creator>YlmF</dc:creator>
  <cp:lastModifiedBy>木槿</cp:lastModifiedBy>
  <cp:lastPrinted>2022-11-22T05:15:00Z</cp:lastPrinted>
  <dcterms:modified xsi:type="dcterms:W3CDTF">2024-05-11T03:30:16Z</dcterms:modified>
  <dc:title>目     录</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6A45CA5C462F4C97B31B5FBA8AE4440C</vt:lpwstr>
  </property>
</Properties>
</file>